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F7" w:rsidRPr="00973ED2" w:rsidRDefault="001304F7" w:rsidP="001304F7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</w:t>
      </w:r>
      <w:r w:rsidRPr="00973ED2">
        <w:rPr>
          <w:rFonts w:ascii="黑体" w:eastAsia="黑体" w:hAnsi="黑体"/>
          <w:sz w:val="28"/>
          <w:szCs w:val="28"/>
        </w:rPr>
        <w:t>2</w:t>
      </w:r>
      <w:r w:rsidRPr="00973ED2">
        <w:rPr>
          <w:rFonts w:ascii="黑体" w:eastAsia="黑体" w:hAnsi="黑体" w:hint="eastAsia"/>
          <w:sz w:val="28"/>
          <w:szCs w:val="28"/>
        </w:rPr>
        <w:t>：</w:t>
      </w:r>
    </w:p>
    <w:p w:rsidR="001304F7" w:rsidRPr="00973ED2" w:rsidRDefault="001304F7" w:rsidP="001304F7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</w:t>
      </w:r>
      <w:r>
        <w:rPr>
          <w:rFonts w:ascii="黑体" w:eastAsia="黑体" w:hAnsi="黑体" w:hint="eastAsia"/>
          <w:sz w:val="28"/>
          <w:szCs w:val="28"/>
        </w:rPr>
        <w:t>深圳市机动车儿童乘员用约束系统产品</w:t>
      </w:r>
      <w:r w:rsidRPr="00973ED2">
        <w:rPr>
          <w:rFonts w:ascii="黑体" w:eastAsia="黑体" w:hAnsi="黑体" w:hint="eastAsia"/>
          <w:sz w:val="28"/>
          <w:szCs w:val="28"/>
        </w:rPr>
        <w:t>质量监督抽查发现不合格项目产品及企业名单</w:t>
      </w:r>
    </w:p>
    <w:tbl>
      <w:tblPr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419"/>
        <w:gridCol w:w="1833"/>
        <w:gridCol w:w="1276"/>
        <w:gridCol w:w="1701"/>
        <w:gridCol w:w="1276"/>
        <w:gridCol w:w="3552"/>
        <w:gridCol w:w="2677"/>
      </w:tblGrid>
      <w:tr w:rsidR="001304F7" w:rsidRPr="00025F4E" w:rsidTr="00A33810">
        <w:trPr>
          <w:trHeight w:val="582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1304F7" w:rsidRPr="00025F4E" w:rsidRDefault="001304F7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1304F7" w:rsidRPr="00025F4E" w:rsidRDefault="001304F7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304F7" w:rsidRPr="00025F4E" w:rsidRDefault="001304F7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04F7" w:rsidRPr="00025F4E" w:rsidRDefault="001304F7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文字商标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04F7" w:rsidRPr="00025F4E" w:rsidRDefault="001304F7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型号规格等级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04F7" w:rsidRPr="00025F4E" w:rsidRDefault="001304F7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3552" w:type="dxa"/>
            <w:shd w:val="clear" w:color="auto" w:fill="auto"/>
            <w:vAlign w:val="center"/>
            <w:hideMark/>
          </w:tcPr>
          <w:p w:rsidR="001304F7" w:rsidRPr="00025F4E" w:rsidRDefault="001304F7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677" w:type="dxa"/>
            <w:shd w:val="clear" w:color="auto" w:fill="auto"/>
            <w:vAlign w:val="center"/>
            <w:hideMark/>
          </w:tcPr>
          <w:p w:rsidR="001304F7" w:rsidRPr="00025F4E" w:rsidRDefault="001304F7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不合格项目</w:t>
            </w:r>
          </w:p>
        </w:tc>
      </w:tr>
      <w:tr w:rsidR="001304F7" w:rsidRPr="00025F4E" w:rsidTr="00A33810">
        <w:trPr>
          <w:trHeight w:val="582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1304F7" w:rsidRPr="00025F4E" w:rsidRDefault="001304F7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304F7" w:rsidRPr="00025F4E" w:rsidRDefault="001304F7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贝途安科技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304F7" w:rsidRPr="00025F4E" w:rsidRDefault="001304F7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04F7" w:rsidRPr="00025F4E" w:rsidRDefault="001304F7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mama&amp;bebe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304F7" w:rsidRPr="00025F4E" w:rsidRDefault="001304F7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旋风ISOFIX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04F7" w:rsidRPr="00025F4E" w:rsidRDefault="001304F7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2016.1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1304F7" w:rsidRPr="00025F4E" w:rsidRDefault="001304F7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宁波市博林日用品制造有限公司</w:t>
            </w:r>
          </w:p>
        </w:tc>
        <w:tc>
          <w:tcPr>
            <w:tcW w:w="2677" w:type="dxa"/>
            <w:shd w:val="clear" w:color="auto" w:fill="auto"/>
            <w:vAlign w:val="center"/>
            <w:hideMark/>
          </w:tcPr>
          <w:p w:rsidR="001304F7" w:rsidRPr="00DF516D" w:rsidRDefault="001304F7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DF516D">
              <w:rPr>
                <w:rFonts w:ascii="仿宋_GB2312" w:eastAsia="仿宋_GB2312" w:hAnsi="仿宋" w:hint="eastAsia"/>
                <w:sz w:val="22"/>
                <w:szCs w:val="24"/>
              </w:rPr>
              <w:t>动态试验（位移525mm超过500mm限值）</w:t>
            </w:r>
          </w:p>
        </w:tc>
      </w:tr>
      <w:tr w:rsidR="001304F7" w:rsidRPr="00025F4E" w:rsidTr="00A33810">
        <w:trPr>
          <w:trHeight w:val="58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04F7" w:rsidRPr="00025F4E" w:rsidRDefault="001304F7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304F7" w:rsidRPr="00025F4E" w:rsidRDefault="001304F7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贝途安科技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304F7" w:rsidRPr="00025F4E" w:rsidRDefault="001304F7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04F7" w:rsidRPr="00025F4E" w:rsidRDefault="001304F7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welldon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304F7" w:rsidRPr="00025F4E" w:rsidRDefault="001304F7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BS09-T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04F7" w:rsidRPr="00025F4E" w:rsidRDefault="001304F7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2015.9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1304F7" w:rsidRPr="00025F4E" w:rsidRDefault="001304F7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惠尔顿婴童安全科技股份有限公司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1304F7" w:rsidRPr="00DF516D" w:rsidRDefault="001304F7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DF516D">
              <w:rPr>
                <w:rFonts w:ascii="仿宋_GB2312" w:eastAsia="仿宋_GB2312" w:hAnsi="仿宋" w:hint="eastAsia"/>
                <w:sz w:val="22"/>
                <w:szCs w:val="24"/>
              </w:rPr>
              <w:t>说明书（无相关警告语）</w:t>
            </w:r>
          </w:p>
        </w:tc>
      </w:tr>
      <w:tr w:rsidR="001304F7" w:rsidRPr="00025F4E" w:rsidTr="00A33810">
        <w:trPr>
          <w:trHeight w:val="58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04F7" w:rsidRPr="00025F4E" w:rsidRDefault="001304F7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304F7" w:rsidRPr="00025F4E" w:rsidRDefault="001304F7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好孩子好妈咪零售有限公司深圳第一分公司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304F7" w:rsidRPr="00025F4E" w:rsidRDefault="001304F7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04F7" w:rsidRPr="00025F4E" w:rsidRDefault="001304F7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SIDM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4F7" w:rsidRPr="00025F4E" w:rsidRDefault="001304F7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百变金刚ISOFIX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04F7" w:rsidRPr="00025F4E" w:rsidRDefault="001304F7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2017.4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1304F7" w:rsidRPr="00025F4E" w:rsidRDefault="001304F7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杭州琴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侣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工贸有限公司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1304F7" w:rsidRPr="00DF516D" w:rsidRDefault="001304F7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DF516D">
              <w:rPr>
                <w:rFonts w:ascii="仿宋_GB2312" w:eastAsia="仿宋_GB2312" w:hAnsi="仿宋" w:hint="eastAsia"/>
                <w:sz w:val="22"/>
                <w:szCs w:val="24"/>
              </w:rPr>
              <w:t>说明书（无相关警告语）</w:t>
            </w:r>
          </w:p>
        </w:tc>
      </w:tr>
    </w:tbl>
    <w:p w:rsidR="001304F7" w:rsidRDefault="001304F7" w:rsidP="001304F7">
      <w:pPr>
        <w:rPr>
          <w:rFonts w:ascii="黑体" w:eastAsia="黑体" w:hAnsi="黑体"/>
          <w:sz w:val="32"/>
          <w:szCs w:val="32"/>
        </w:rPr>
      </w:pPr>
    </w:p>
    <w:p w:rsidR="001304F7" w:rsidRDefault="001304F7" w:rsidP="001304F7">
      <w:pPr>
        <w:rPr>
          <w:rFonts w:ascii="黑体" w:eastAsia="黑体" w:hAnsi="黑体"/>
          <w:sz w:val="32"/>
          <w:szCs w:val="32"/>
        </w:rPr>
        <w:sectPr w:rsidR="001304F7" w:rsidSect="002038DD">
          <w:pgSz w:w="16838" w:h="11906" w:orient="landscape"/>
          <w:pgMar w:top="851" w:right="1440" w:bottom="1797" w:left="1560" w:header="851" w:footer="992" w:gutter="0"/>
          <w:cols w:space="425"/>
          <w:docGrid w:type="linesAndChars" w:linePitch="312"/>
        </w:sectPr>
      </w:pPr>
    </w:p>
    <w:p w:rsidR="002F4291" w:rsidRPr="001304F7" w:rsidRDefault="002F4291"/>
    <w:sectPr w:rsidR="002F4291" w:rsidRPr="001304F7" w:rsidSect="002F4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63" w:rsidRDefault="00FE1363" w:rsidP="001304F7">
      <w:r>
        <w:separator/>
      </w:r>
    </w:p>
  </w:endnote>
  <w:endnote w:type="continuationSeparator" w:id="0">
    <w:p w:rsidR="00FE1363" w:rsidRDefault="00FE1363" w:rsidP="0013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63" w:rsidRDefault="00FE1363" w:rsidP="001304F7">
      <w:r>
        <w:separator/>
      </w:r>
    </w:p>
  </w:footnote>
  <w:footnote w:type="continuationSeparator" w:id="0">
    <w:p w:rsidR="00FE1363" w:rsidRDefault="00FE1363" w:rsidP="00130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4F7"/>
    <w:rsid w:val="001304F7"/>
    <w:rsid w:val="002F4291"/>
    <w:rsid w:val="00FE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4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4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2017-11-16T08:50:00Z</dcterms:created>
  <dcterms:modified xsi:type="dcterms:W3CDTF">2017-11-16T08:50:00Z</dcterms:modified>
</cp:coreProperties>
</file>