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r>
        <w:rPr>
          <w:rFonts w:hint="eastAsia" w:ascii="黑体" w:hAnsi="黑体" w:eastAsia="黑体"/>
          <w:sz w:val="32"/>
          <w:szCs w:val="32"/>
        </w:rPr>
        <w:t>附件</w:t>
      </w:r>
      <w:r>
        <w:rPr>
          <w:rFonts w:hint="eastAsia" w:ascii="黑体" w:hAnsi="宋体" w:eastAsia="黑体"/>
          <w:sz w:val="32"/>
          <w:szCs w:val="32"/>
        </w:rPr>
        <w:t>1</w:t>
      </w:r>
    </w:p>
    <w:p>
      <w:pPr>
        <w:spacing w:line="360" w:lineRule="auto"/>
        <w:jc w:val="center"/>
        <w:rPr>
          <w:rFonts w:hint="eastAsia" w:ascii="黑体" w:hAnsi="黑体" w:eastAsia="黑体"/>
          <w:sz w:val="36"/>
          <w:szCs w:val="36"/>
        </w:rPr>
      </w:pPr>
      <w:r>
        <w:rPr>
          <w:rFonts w:hint="eastAsia" w:ascii="黑体" w:hAnsi="黑体" w:eastAsia="黑体"/>
          <w:sz w:val="36"/>
          <w:szCs w:val="36"/>
        </w:rPr>
        <w:t>深圳市市场监督管理局</w:t>
      </w:r>
    </w:p>
    <w:p>
      <w:pPr>
        <w:spacing w:line="360" w:lineRule="auto"/>
        <w:jc w:val="center"/>
        <w:rPr>
          <w:rFonts w:hint="eastAsia" w:ascii="黑体" w:hAnsi="黑体" w:eastAsia="黑体"/>
          <w:sz w:val="36"/>
          <w:szCs w:val="36"/>
        </w:rPr>
      </w:pPr>
      <w:r>
        <w:rPr>
          <w:rFonts w:hint="eastAsia" w:ascii="黑体" w:hAnsi="黑体" w:eastAsia="黑体"/>
          <w:sz w:val="36"/>
          <w:szCs w:val="36"/>
        </w:rPr>
        <w:t>安全帽产品质量监督抽查实施规范</w:t>
      </w:r>
    </w:p>
    <w:p>
      <w:pPr>
        <w:spacing w:line="360" w:lineRule="auto"/>
        <w:jc w:val="center"/>
        <w:rPr>
          <w:rFonts w:hint="eastAsia" w:ascii="黑体" w:hAnsi="黑体" w:eastAsia="黑体"/>
          <w:sz w:val="28"/>
          <w:szCs w:val="28"/>
        </w:rPr>
      </w:pPr>
      <w:r>
        <w:rPr>
          <w:rFonts w:hint="eastAsia" w:ascii="黑体" w:hAnsi="黑体" w:eastAsia="黑体"/>
          <w:sz w:val="28"/>
          <w:szCs w:val="28"/>
        </w:rPr>
        <w:t>编号：CCGF-SZ-173-2020</w:t>
      </w:r>
    </w:p>
    <w:p>
      <w:pPr>
        <w:spacing w:before="234" w:beforeLines="75" w:line="360" w:lineRule="auto"/>
        <w:jc w:val="center"/>
        <w:rPr>
          <w:rFonts w:hint="eastAsia" w:ascii="黑体" w:hAnsi="黑体" w:eastAsia="黑体"/>
          <w:sz w:val="28"/>
          <w:szCs w:val="28"/>
        </w:rPr>
      </w:pPr>
      <w:bookmarkStart w:id="0" w:name="_GoBack"/>
      <w:bookmarkEnd w:id="0"/>
      <w:r>
        <w:rPr>
          <w:rFonts w:hint="eastAsia" w:ascii="黑体" w:hAnsi="黑体" w:eastAsia="黑体"/>
          <w:sz w:val="28"/>
          <w:szCs w:val="28"/>
        </w:rPr>
        <w:t xml:space="preserve"> </w:t>
      </w:r>
    </w:p>
    <w:p>
      <w:pPr>
        <w:snapToGri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1 适用范围</w:t>
      </w:r>
    </w:p>
    <w:p>
      <w:pPr>
        <w:snapToGrid w:val="0"/>
        <w:spacing w:line="360" w:lineRule="auto"/>
        <w:ind w:firstLine="548" w:firstLineChars="196"/>
        <w:rPr>
          <w:rFonts w:hint="eastAsia" w:ascii="仿宋_GB2312" w:hAnsi="宋体" w:eastAsia="仿宋_GB2312"/>
          <w:sz w:val="28"/>
          <w:szCs w:val="28"/>
        </w:rPr>
      </w:pPr>
      <w:r>
        <w:rPr>
          <w:rFonts w:hint="eastAsia" w:ascii="仿宋_GB2312" w:hAnsi="宋体" w:eastAsia="仿宋_GB2312"/>
          <w:sz w:val="28"/>
          <w:szCs w:val="28"/>
        </w:rPr>
        <w:t>本规范适用于深圳市流通领域安全帽产品质量监督抽查。监督抽查产品范围适用于：</w:t>
      </w:r>
      <w:r>
        <w:rPr>
          <w:rFonts w:hint="eastAsia" w:ascii="仿宋" w:hAnsi="仿宋" w:eastAsia="仿宋"/>
          <w:sz w:val="28"/>
          <w:szCs w:val="28"/>
        </w:rPr>
        <w:t>普通型安全帽及特殊型安全帽</w:t>
      </w:r>
      <w:r>
        <w:rPr>
          <w:rFonts w:hint="eastAsia" w:ascii="仿宋_GB2312" w:eastAsia="仿宋_GB2312"/>
          <w:kern w:val="0"/>
          <w:sz w:val="32"/>
          <w:szCs w:val="32"/>
        </w:rPr>
        <w:t>。</w:t>
      </w:r>
    </w:p>
    <w:p>
      <w:pPr>
        <w:snapToGrid w:val="0"/>
        <w:spacing w:line="360" w:lineRule="auto"/>
        <w:ind w:firstLine="548" w:firstLineChars="196"/>
        <w:rPr>
          <w:rFonts w:hint="eastAsia"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snapToGri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2产品种类</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按照产品功能分为普通型安全帽、特殊性安全帽；按照产品材料分为塑料安全帽、玻璃钢安全帽、橡胶安全帽、金属安全帽、植物编制安全帽。</w:t>
      </w:r>
    </w:p>
    <w:p>
      <w:pPr>
        <w:snapToGrid w:val="0"/>
        <w:spacing w:before="156" w:beforeLines="50" w:line="360" w:lineRule="auto"/>
        <w:rPr>
          <w:rFonts w:hint="eastAsia" w:ascii="仿宋_GB2312" w:hAnsi="宋体" w:eastAsia="仿宋_GB2312"/>
          <w:b/>
          <w:bCs/>
          <w:sz w:val="28"/>
          <w:szCs w:val="28"/>
        </w:rPr>
      </w:pPr>
      <w:r>
        <w:rPr>
          <w:rFonts w:hint="eastAsia" w:ascii="仿宋_GB2312" w:hAnsi="宋体" w:eastAsia="仿宋_GB2312"/>
          <w:b/>
          <w:bCs/>
          <w:sz w:val="28"/>
          <w:szCs w:val="28"/>
        </w:rPr>
        <w:t>3 术语和定义</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术语和定义见表2。</w:t>
      </w:r>
    </w:p>
    <w:p>
      <w:pPr>
        <w:snapToGrid w:val="0"/>
        <w:jc w:val="center"/>
        <w:rPr>
          <w:rFonts w:hint="eastAsia" w:ascii="黑体" w:hAnsi="黑体" w:eastAsia="黑体"/>
          <w:sz w:val="28"/>
          <w:szCs w:val="28"/>
        </w:rPr>
      </w:pPr>
      <w:r>
        <w:rPr>
          <w:rFonts w:hint="eastAsia" w:ascii="黑体" w:hAnsi="黑体" w:eastAsia="黑体"/>
          <w:sz w:val="28"/>
          <w:szCs w:val="28"/>
        </w:rPr>
        <w:t>表2 术语和定义</w:t>
      </w:r>
    </w:p>
    <w:tbl>
      <w:tblPr>
        <w:tblStyle w:val="4"/>
        <w:tblW w:w="8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_GB2312" w:hAnsi="宋体" w:eastAsia="仿宋_GB2312"/>
                <w:b/>
                <w:bCs/>
                <w:szCs w:val="21"/>
              </w:rPr>
            </w:pPr>
            <w:r>
              <w:rPr>
                <w:rFonts w:hint="eastAsia" w:ascii="仿宋_GB2312" w:hAnsi="宋体" w:eastAsia="仿宋_GB2312"/>
                <w:b/>
                <w:bCs/>
              </w:rPr>
              <w:t>产品种类</w:t>
            </w:r>
          </w:p>
        </w:tc>
        <w:tc>
          <w:tcPr>
            <w:tcW w:w="6824" w:type="dxa"/>
            <w:tcBorders>
              <w:top w:val="single" w:color="auto" w:sz="4" w:space="0"/>
              <w:left w:val="nil"/>
              <w:bottom w:val="single" w:color="auto" w:sz="4" w:space="0"/>
              <w:right w:val="single" w:color="auto" w:sz="4" w:space="0"/>
            </w:tcBorders>
            <w:noWrap w:val="0"/>
            <w:vAlign w:val="center"/>
          </w:tcPr>
          <w:p>
            <w:pPr>
              <w:snapToGrid w:val="0"/>
              <w:spacing w:line="300" w:lineRule="exact"/>
              <w:jc w:val="center"/>
              <w:rPr>
                <w:rFonts w:ascii="仿宋_GB2312" w:hAnsi="宋体" w:eastAsia="仿宋_GB2312"/>
                <w:b/>
                <w:bCs/>
                <w:szCs w:val="21"/>
              </w:rPr>
            </w:pPr>
            <w:r>
              <w:rPr>
                <w:rFonts w:hint="eastAsia" w:ascii="仿宋_GB2312" w:hAnsi="宋体" w:eastAsia="仿宋_GB2312"/>
                <w:b/>
                <w:bCs/>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9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仿宋_GB2312" w:hAnsi="宋体" w:eastAsia="仿宋_GB2312"/>
                <w:szCs w:val="21"/>
              </w:rPr>
            </w:pPr>
            <w:r>
              <w:rPr>
                <w:rFonts w:hint="eastAsia" w:ascii="仿宋_GB2312" w:hAnsi="宋体" w:eastAsia="仿宋_GB2312"/>
              </w:rPr>
              <w:t>安全帽</w:t>
            </w:r>
          </w:p>
        </w:tc>
        <w:tc>
          <w:tcPr>
            <w:tcW w:w="682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00" w:lineRule="exact"/>
              <w:rPr>
                <w:rFonts w:ascii="仿宋_GB2312" w:hAnsi="宋体" w:eastAsia="仿宋_GB2312"/>
                <w:szCs w:val="21"/>
              </w:rPr>
            </w:pPr>
            <w:r>
              <w:rPr>
                <w:rFonts w:hint="eastAsia" w:ascii="仿宋_GB2312" w:hAnsi="宋体" w:eastAsia="仿宋_GB2312"/>
              </w:rPr>
              <w:t>安全帽是指对人头部受坠落物及其他特定因素引起的伤害起防护作用的帽子。安全帽由帽壳、帽衬、下颏带及附件等组成。</w:t>
            </w:r>
          </w:p>
        </w:tc>
      </w:tr>
    </w:tbl>
    <w:p>
      <w:pPr>
        <w:snapToGrid w:val="0"/>
        <w:spacing w:before="156" w:beforeLines="50" w:line="360" w:lineRule="auto"/>
        <w:rPr>
          <w:rFonts w:hint="eastAsia" w:ascii="仿宋_GB2312" w:hAnsi="宋体" w:eastAsia="仿宋_GB2312"/>
          <w:b/>
          <w:bCs/>
          <w:sz w:val="28"/>
          <w:szCs w:val="28"/>
        </w:rPr>
      </w:pPr>
      <w:r>
        <w:rPr>
          <w:rFonts w:hint="eastAsia" w:ascii="仿宋_GB2312" w:hAnsi="宋体" w:eastAsia="仿宋_GB2312"/>
          <w:b/>
          <w:bCs/>
          <w:sz w:val="28"/>
          <w:szCs w:val="28"/>
        </w:rPr>
        <w:t>4 检验依据</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检验依据见表3。</w:t>
      </w:r>
    </w:p>
    <w:p>
      <w:pPr>
        <w:snapToGrid w:val="0"/>
        <w:jc w:val="center"/>
        <w:rPr>
          <w:rFonts w:hint="eastAsia" w:ascii="黑体" w:hAnsi="黑体" w:eastAsia="黑体"/>
          <w:sz w:val="28"/>
          <w:szCs w:val="28"/>
        </w:rPr>
      </w:pPr>
      <w:r>
        <w:rPr>
          <w:rFonts w:hint="eastAsia" w:ascii="黑体" w:hAnsi="黑体" w:eastAsia="黑体"/>
          <w:sz w:val="28"/>
          <w:szCs w:val="28"/>
        </w:rPr>
        <w:t>表3 检验依据</w:t>
      </w:r>
    </w:p>
    <w:tbl>
      <w:tblPr>
        <w:tblStyle w:val="4"/>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4065"/>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2329"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ascii="黑体" w:hAnsi="宋体" w:eastAsia="黑体"/>
                <w:sz w:val="24"/>
              </w:rPr>
            </w:pPr>
            <w:r>
              <w:rPr>
                <w:rFonts w:hint="eastAsia" w:ascii="黑体" w:hAnsi="宋体" w:eastAsia="黑体"/>
                <w:sz w:val="24"/>
              </w:rPr>
              <w:t>标准号</w:t>
            </w:r>
          </w:p>
        </w:tc>
        <w:tc>
          <w:tcPr>
            <w:tcW w:w="4065" w:type="dxa"/>
            <w:tcBorders>
              <w:top w:val="single" w:color="auto" w:sz="4" w:space="0"/>
              <w:left w:val="nil"/>
              <w:bottom w:val="single" w:color="auto" w:sz="4" w:space="0"/>
              <w:right w:val="single" w:color="auto" w:sz="4" w:space="0"/>
            </w:tcBorders>
            <w:noWrap w:val="0"/>
            <w:vAlign w:val="center"/>
          </w:tcPr>
          <w:p>
            <w:pPr>
              <w:spacing w:before="50" w:line="360" w:lineRule="auto"/>
              <w:jc w:val="center"/>
              <w:rPr>
                <w:rFonts w:ascii="黑体" w:hAnsi="宋体" w:eastAsia="黑体"/>
                <w:sz w:val="24"/>
              </w:rPr>
            </w:pPr>
            <w:r>
              <w:rPr>
                <w:rFonts w:hint="eastAsia" w:ascii="黑体" w:hAnsi="宋体" w:eastAsia="黑体"/>
                <w:sz w:val="24"/>
              </w:rPr>
              <w:t>标准名称</w:t>
            </w:r>
          </w:p>
        </w:tc>
        <w:tc>
          <w:tcPr>
            <w:tcW w:w="2526" w:type="dxa"/>
            <w:tcBorders>
              <w:top w:val="single" w:color="auto" w:sz="4" w:space="0"/>
              <w:left w:val="nil"/>
              <w:bottom w:val="single" w:color="auto" w:sz="4" w:space="0"/>
              <w:right w:val="single" w:color="auto" w:sz="4" w:space="0"/>
            </w:tcBorders>
            <w:noWrap w:val="0"/>
            <w:vAlign w:val="center"/>
          </w:tcPr>
          <w:p>
            <w:pPr>
              <w:spacing w:before="50" w:line="360" w:lineRule="auto"/>
              <w:jc w:val="center"/>
              <w:rPr>
                <w:rFonts w:ascii="黑体" w:hAnsi="宋体" w:eastAsia="黑体"/>
                <w:sz w:val="24"/>
              </w:rPr>
            </w:pPr>
            <w:r>
              <w:rPr>
                <w:rFonts w:hint="eastAsia" w:ascii="黑体" w:hAnsi="宋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3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GB 2811-2007</w:t>
            </w:r>
          </w:p>
        </w:tc>
        <w:tc>
          <w:tcPr>
            <w:tcW w:w="4065"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rFonts w:ascii="仿宋_GB2312" w:hAnsi="宋体" w:eastAsia="仿宋_GB2312"/>
                <w:sz w:val="24"/>
              </w:rPr>
            </w:pPr>
            <w:r>
              <w:rPr>
                <w:rFonts w:hint="eastAsia" w:ascii="仿宋_GB2312" w:hAnsi="宋体" w:eastAsia="仿宋_GB2312"/>
                <w:sz w:val="24"/>
              </w:rPr>
              <w:t>安全帽</w:t>
            </w:r>
          </w:p>
        </w:tc>
        <w:tc>
          <w:tcPr>
            <w:tcW w:w="252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rFonts w:ascii="仿宋_GB2312" w:hAnsi="宋体" w:eastAsia="仿宋_GB2312"/>
                <w:sz w:val="24"/>
              </w:rPr>
            </w:pPr>
            <w:r>
              <w:rPr>
                <w:rFonts w:ascii="Wingdings 2" w:hAnsi="Wingdings 2"/>
                <w:sz w:val="24"/>
              </w:rPr>
              <w:t></w:t>
            </w:r>
            <w:r>
              <w:rPr>
                <w:rFonts w:hint="eastAsia" w:ascii="仿宋_GB2312" w:hAnsi="宋体" w:eastAsia="仿宋_GB2312"/>
                <w:sz w:val="24"/>
              </w:rPr>
              <w:t xml:space="preserve">CMA  </w:t>
            </w:r>
            <w:r>
              <w:rPr>
                <w:rFonts w:ascii="Wingdings 2" w:hAnsi="Wingdings 2"/>
                <w:sz w:val="24"/>
              </w:rPr>
              <w:t></w:t>
            </w:r>
            <w:r>
              <w:rPr>
                <w:rFonts w:hint="eastAsia" w:ascii="仿宋_GB2312" w:hAnsi="宋体" w:eastAsia="仿宋_GB2312"/>
                <w:sz w:val="24"/>
              </w:rPr>
              <w:t>CAL □CNAS</w:t>
            </w:r>
          </w:p>
        </w:tc>
      </w:tr>
    </w:tbl>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相关的产品强制性标准、行业标准、政府法规及产品的明示标准和明示担保内容。</w:t>
      </w:r>
    </w:p>
    <w:p>
      <w:pPr>
        <w:snapToGri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5 抽样</w:t>
      </w:r>
    </w:p>
    <w:p>
      <w:pPr>
        <w:snapToGri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5.1 抽样型号或规格</w:t>
      </w:r>
    </w:p>
    <w:p>
      <w:pPr>
        <w:snapToGrid w:val="0"/>
        <w:spacing w:line="360" w:lineRule="auto"/>
        <w:ind w:firstLine="537" w:firstLineChars="192"/>
        <w:rPr>
          <w:rFonts w:hint="eastAsia"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snapToGrid w:val="0"/>
        <w:spacing w:line="360" w:lineRule="auto"/>
        <w:rPr>
          <w:rFonts w:hint="eastAsia" w:ascii="仿宋_GB2312" w:hAnsi="宋体" w:eastAsia="仿宋_GB2312"/>
          <w:sz w:val="28"/>
          <w:szCs w:val="28"/>
        </w:rPr>
      </w:pPr>
      <w:r>
        <w:rPr>
          <w:rFonts w:hint="eastAsia" w:ascii="仿宋_GB2312" w:hAnsi="仿宋" w:eastAsia="仿宋_GB2312"/>
          <w:b/>
          <w:bCs/>
          <w:sz w:val="28"/>
          <w:szCs w:val="28"/>
        </w:rPr>
        <w:t xml:space="preserve">5.2 </w:t>
      </w:r>
      <w:r>
        <w:rPr>
          <w:rFonts w:hint="eastAsia" w:ascii="仿宋_GB2312" w:hAnsi="宋体" w:eastAsia="仿宋_GB2312"/>
          <w:b/>
          <w:bCs/>
          <w:sz w:val="28"/>
          <w:szCs w:val="28"/>
        </w:rPr>
        <w:t>取样方式</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sz w:val="28"/>
          <w:szCs w:val="28"/>
        </w:rPr>
        <w:t xml:space="preserve">  流通领域：</w:t>
      </w:r>
      <w:r>
        <w:rPr>
          <w:rFonts w:hint="eastAsia" w:ascii="仿宋_GB2312" w:hAnsi="宋体" w:eastAsia="仿宋_GB2312"/>
          <w:sz w:val="28"/>
          <w:szCs w:val="28"/>
        </w:rPr>
        <w:t>在流通领域抽样可在实体店以及网络交易平台两种途径获得样品。</w:t>
      </w:r>
    </w:p>
    <w:p>
      <w:pPr>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1）实体店：在市场上随机抽取经企业检验合格或以任何方式表明已检验合格的并在国内销售的成品。在经销企业抽样，检验样品原则上以向商家购样为主，备用样品由商家先行无偿提供，并向被抽样企业提交《无偿提供样品通知书》及《退样通知书》，被抽样企业可凭《退样通知书》并按相关规定退回无偿提供的样品。</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网络交易平台：若网络交易平台是在深圳市登记注册的，可对该平台的自营商品进行抽检。若网络交易平台不在深圳市登记注册的，仅可对其平台上在深圳市依法登记的经营者销售的商品进行抽检。在网络平台抽样检验样品以及备用样品原则上均以向商家购样为主。</w:t>
      </w:r>
      <w:r>
        <w:rPr>
          <w:rFonts w:hint="eastAsia" w:ascii="仿宋_GB2312" w:hAnsi="宋体" w:eastAsia="仿宋_GB2312"/>
          <w:sz w:val="28"/>
          <w:szCs w:val="28"/>
        </w:rPr>
        <w:br w:type="textWrapping"/>
      </w:r>
      <w:r>
        <w:rPr>
          <w:rFonts w:hint="eastAsia" w:ascii="仿宋_GB2312" w:hAnsi="宋体" w:eastAsia="仿宋_GB2312"/>
          <w:b/>
          <w:bCs/>
          <w:sz w:val="28"/>
          <w:szCs w:val="28"/>
        </w:rPr>
        <w:t>5.3 抽样基数</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市场上抽样时，抽样基数应不少于抽取样品量。</w:t>
      </w:r>
    </w:p>
    <w:p>
      <w:pPr>
        <w:snapToGri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5.4 抽样数量</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流通领域（实体店）：检验样品带回承检机构，备用样品封存于受检单位。</w:t>
      </w:r>
    </w:p>
    <w:p>
      <w:pPr>
        <w:rPr>
          <w:rFonts w:hint="eastAsia" w:ascii="仿宋_GB2312" w:hAnsi="Calibri" w:eastAsia="仿宋_GB2312"/>
          <w:sz w:val="28"/>
          <w:szCs w:val="28"/>
        </w:rPr>
      </w:pPr>
      <w:r>
        <w:rPr>
          <w:rFonts w:hint="eastAsia" w:ascii="仿宋_GB2312" w:eastAsia="仿宋_GB2312"/>
          <w:sz w:val="28"/>
          <w:szCs w:val="28"/>
        </w:rPr>
        <w:t>抽取样品的数量不得超过检验、复检的合理需要，具体数量见表4。</w:t>
      </w:r>
    </w:p>
    <w:p>
      <w:pPr>
        <w:snapToGrid w:val="0"/>
        <w:spacing w:line="360" w:lineRule="auto"/>
        <w:jc w:val="center"/>
        <w:rPr>
          <w:rFonts w:hint="eastAsia" w:ascii="黑体" w:hAnsi="宋体" w:eastAsia="黑体"/>
          <w:sz w:val="28"/>
          <w:szCs w:val="28"/>
        </w:rPr>
      </w:pPr>
    </w:p>
    <w:p>
      <w:pPr>
        <w:snapToGrid w:val="0"/>
        <w:spacing w:line="360" w:lineRule="auto"/>
        <w:jc w:val="center"/>
        <w:rPr>
          <w:rFonts w:hint="eastAsia" w:ascii="黑体" w:hAnsi="宋体" w:eastAsia="黑体"/>
          <w:sz w:val="28"/>
          <w:szCs w:val="28"/>
        </w:rPr>
      </w:pPr>
    </w:p>
    <w:p>
      <w:pPr>
        <w:snapToGrid w:val="0"/>
        <w:spacing w:line="360" w:lineRule="auto"/>
        <w:jc w:val="center"/>
        <w:rPr>
          <w:rFonts w:hint="eastAsia" w:ascii="黑体" w:hAnsi="宋体" w:eastAsia="黑体"/>
          <w:sz w:val="28"/>
          <w:szCs w:val="28"/>
        </w:rPr>
      </w:pPr>
      <w:r>
        <w:rPr>
          <w:rFonts w:hint="eastAsia" w:ascii="黑体" w:hAnsi="宋体" w:eastAsia="黑体"/>
          <w:sz w:val="28"/>
          <w:szCs w:val="28"/>
        </w:rPr>
        <w:t xml:space="preserve"> </w:t>
      </w:r>
      <w:r>
        <w:rPr>
          <w:rFonts w:hint="eastAsia" w:ascii="黑体" w:hAnsi="黑体" w:eastAsia="黑体"/>
          <w:sz w:val="28"/>
          <w:szCs w:val="28"/>
        </w:rPr>
        <w:t>表</w:t>
      </w:r>
      <w:r>
        <w:rPr>
          <w:rFonts w:hint="eastAsia" w:ascii="黑体" w:hAnsi="宋体" w:eastAsia="黑体"/>
          <w:sz w:val="28"/>
          <w:szCs w:val="28"/>
        </w:rPr>
        <w:t>4  每批次样品数量要求</w:t>
      </w:r>
    </w:p>
    <w:tbl>
      <w:tblPr>
        <w:tblStyle w:val="4"/>
        <w:tblW w:w="9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74"/>
        <w:gridCol w:w="1884"/>
        <w:gridCol w:w="2888"/>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Calibri" w:eastAsia="仿宋_GB2312"/>
                <w:b/>
                <w:bCs/>
                <w:sz w:val="24"/>
              </w:rPr>
            </w:pPr>
            <w:r>
              <w:rPr>
                <w:rFonts w:hint="eastAsia" w:ascii="仿宋_GB2312" w:eastAsia="仿宋_GB2312"/>
                <w:b/>
                <w:bCs/>
                <w:sz w:val="24"/>
              </w:rPr>
              <w:t>序号</w:t>
            </w:r>
          </w:p>
        </w:tc>
        <w:tc>
          <w:tcPr>
            <w:tcW w:w="137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Calibri" w:eastAsia="仿宋_GB2312"/>
                <w:b/>
                <w:bCs/>
                <w:sz w:val="24"/>
              </w:rPr>
            </w:pPr>
            <w:r>
              <w:rPr>
                <w:rFonts w:hint="eastAsia" w:ascii="仿宋_GB2312" w:eastAsia="仿宋_GB2312"/>
                <w:b/>
                <w:bCs/>
                <w:sz w:val="24"/>
              </w:rPr>
              <w:t>产品名称</w:t>
            </w:r>
          </w:p>
        </w:tc>
        <w:tc>
          <w:tcPr>
            <w:tcW w:w="188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Calibri" w:eastAsia="仿宋_GB2312"/>
                <w:b/>
                <w:bCs/>
                <w:sz w:val="24"/>
              </w:rPr>
            </w:pPr>
            <w:r>
              <w:rPr>
                <w:rFonts w:hint="eastAsia" w:ascii="仿宋_GB2312" w:eastAsia="仿宋_GB2312"/>
                <w:b/>
                <w:bCs/>
                <w:sz w:val="24"/>
              </w:rPr>
              <w:t>型号规格</w:t>
            </w:r>
          </w:p>
        </w:tc>
        <w:tc>
          <w:tcPr>
            <w:tcW w:w="288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Calibri" w:eastAsia="仿宋_GB2312"/>
                <w:b/>
                <w:bCs/>
                <w:sz w:val="24"/>
              </w:rPr>
            </w:pPr>
            <w:r>
              <w:rPr>
                <w:rFonts w:hint="eastAsia" w:ascii="仿宋_GB2312" w:eastAsia="仿宋_GB2312"/>
                <w:b/>
                <w:bCs/>
                <w:sz w:val="24"/>
              </w:rPr>
              <w:t>检验样品</w:t>
            </w:r>
          </w:p>
        </w:tc>
        <w:tc>
          <w:tcPr>
            <w:tcW w:w="28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hAnsi="Calibri" w:eastAsia="仿宋_GB2312"/>
                <w:b/>
                <w:bCs/>
                <w:sz w:val="24"/>
              </w:rPr>
            </w:pPr>
            <w:r>
              <w:rPr>
                <w:rFonts w:hint="eastAsia" w:ascii="仿宋_GB2312" w:eastAsia="仿宋_GB2312"/>
                <w:b/>
                <w:bCs/>
                <w:sz w:val="24"/>
              </w:rPr>
              <w:t>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9"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Calibri" w:eastAsia="仿宋_GB2312"/>
                <w:sz w:val="24"/>
              </w:rPr>
            </w:pPr>
            <w:r>
              <w:rPr>
                <w:rFonts w:hint="eastAsia" w:ascii="仿宋_GB2312" w:eastAsia="仿宋_GB2312"/>
                <w:sz w:val="24"/>
              </w:rPr>
              <w:t>1</w:t>
            </w:r>
          </w:p>
        </w:tc>
        <w:tc>
          <w:tcPr>
            <w:tcW w:w="1374" w:type="dxa"/>
            <w:tcBorders>
              <w:top w:val="single" w:color="auto" w:sz="4" w:space="0"/>
              <w:left w:val="nil"/>
              <w:bottom w:val="single" w:color="auto" w:sz="4" w:space="0"/>
              <w:right w:val="single" w:color="auto" w:sz="4" w:space="0"/>
            </w:tcBorders>
            <w:noWrap w:val="0"/>
            <w:vAlign w:val="center"/>
          </w:tcPr>
          <w:p>
            <w:pPr>
              <w:pStyle w:val="6"/>
              <w:spacing w:before="78" w:after="109"/>
              <w:ind w:firstLine="0" w:firstLineChars="0"/>
              <w:rPr>
                <w:sz w:val="24"/>
                <w:szCs w:val="24"/>
              </w:rPr>
            </w:pPr>
            <w:r>
              <w:rPr>
                <w:rFonts w:hint="eastAsia"/>
                <w:sz w:val="24"/>
                <w:szCs w:val="24"/>
              </w:rPr>
              <w:t>安全帽</w:t>
            </w:r>
          </w:p>
        </w:tc>
        <w:tc>
          <w:tcPr>
            <w:tcW w:w="1884" w:type="dxa"/>
            <w:tcBorders>
              <w:top w:val="single" w:color="auto" w:sz="4" w:space="0"/>
              <w:left w:val="nil"/>
              <w:bottom w:val="single" w:color="auto" w:sz="4" w:space="0"/>
              <w:right w:val="single" w:color="auto" w:sz="4" w:space="0"/>
            </w:tcBorders>
            <w:noWrap w:val="0"/>
            <w:vAlign w:val="center"/>
          </w:tcPr>
          <w:p>
            <w:pPr>
              <w:pStyle w:val="6"/>
              <w:spacing w:before="78" w:after="109"/>
              <w:ind w:firstLine="0" w:firstLineChars="0"/>
              <w:rPr>
                <w:rFonts w:hAnsi="宋体"/>
                <w:kern w:val="2"/>
                <w:sz w:val="24"/>
                <w:szCs w:val="24"/>
              </w:rPr>
            </w:pPr>
            <w:r>
              <w:rPr>
                <w:rFonts w:hint="eastAsia" w:hAnsi="宋体"/>
                <w:kern w:val="2"/>
                <w:sz w:val="24"/>
                <w:szCs w:val="24"/>
              </w:rPr>
              <w:t>普通型</w:t>
            </w:r>
          </w:p>
        </w:tc>
        <w:tc>
          <w:tcPr>
            <w:tcW w:w="2888" w:type="dxa"/>
            <w:tcBorders>
              <w:top w:val="single" w:color="auto" w:sz="4" w:space="0"/>
              <w:left w:val="nil"/>
              <w:bottom w:val="single" w:color="auto" w:sz="4" w:space="0"/>
              <w:right w:val="single" w:color="auto" w:sz="4" w:space="0"/>
            </w:tcBorders>
            <w:noWrap w:val="0"/>
            <w:vAlign w:val="center"/>
          </w:tcPr>
          <w:p>
            <w:pPr>
              <w:pStyle w:val="6"/>
              <w:spacing w:before="78" w:after="109"/>
              <w:ind w:firstLine="0" w:firstLineChars="0"/>
              <w:rPr>
                <w:rFonts w:hAnsi="宋体"/>
                <w:kern w:val="2"/>
                <w:sz w:val="24"/>
                <w:szCs w:val="24"/>
              </w:rPr>
            </w:pPr>
            <w:r>
              <w:rPr>
                <w:rFonts w:hint="eastAsia" w:hAnsi="宋体"/>
                <w:kern w:val="2"/>
                <w:sz w:val="24"/>
                <w:szCs w:val="24"/>
              </w:rPr>
              <w:t>6顶</w:t>
            </w:r>
          </w:p>
        </w:tc>
        <w:tc>
          <w:tcPr>
            <w:tcW w:w="2887" w:type="dxa"/>
            <w:tcBorders>
              <w:top w:val="single" w:color="auto" w:sz="4" w:space="0"/>
              <w:left w:val="nil"/>
              <w:bottom w:val="single" w:color="auto" w:sz="4" w:space="0"/>
              <w:right w:val="single" w:color="auto" w:sz="4" w:space="0"/>
            </w:tcBorders>
            <w:noWrap w:val="0"/>
            <w:vAlign w:val="center"/>
          </w:tcPr>
          <w:p>
            <w:pPr>
              <w:pStyle w:val="6"/>
              <w:spacing w:before="78" w:after="109"/>
              <w:ind w:firstLine="0" w:firstLineChars="0"/>
              <w:rPr>
                <w:rFonts w:hAnsi="宋体"/>
                <w:kern w:val="2"/>
                <w:sz w:val="24"/>
                <w:szCs w:val="24"/>
              </w:rPr>
            </w:pPr>
            <w:r>
              <w:rPr>
                <w:rFonts w:hint="eastAsia" w:hAnsi="宋体"/>
                <w:kern w:val="2"/>
                <w:sz w:val="24"/>
                <w:szCs w:val="24"/>
              </w:rPr>
              <w:t>6顶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9"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Calibri" w:eastAsia="仿宋_GB2312"/>
                <w:sz w:val="24"/>
              </w:rPr>
            </w:pPr>
            <w:r>
              <w:rPr>
                <w:rFonts w:hint="eastAsia" w:ascii="仿宋_GB2312" w:eastAsia="仿宋_GB2312"/>
                <w:sz w:val="24"/>
              </w:rPr>
              <w:t>2</w:t>
            </w:r>
          </w:p>
        </w:tc>
        <w:tc>
          <w:tcPr>
            <w:tcW w:w="1374" w:type="dxa"/>
            <w:tcBorders>
              <w:top w:val="single" w:color="auto" w:sz="4" w:space="0"/>
              <w:left w:val="nil"/>
              <w:bottom w:val="single" w:color="auto" w:sz="4" w:space="0"/>
              <w:right w:val="single" w:color="auto" w:sz="4" w:space="0"/>
            </w:tcBorders>
            <w:noWrap w:val="0"/>
            <w:vAlign w:val="center"/>
          </w:tcPr>
          <w:p>
            <w:pPr>
              <w:pStyle w:val="6"/>
              <w:spacing w:before="78" w:after="109"/>
              <w:ind w:firstLine="0" w:firstLineChars="0"/>
              <w:rPr>
                <w:sz w:val="24"/>
                <w:szCs w:val="24"/>
              </w:rPr>
            </w:pPr>
            <w:r>
              <w:rPr>
                <w:rFonts w:hint="eastAsia"/>
                <w:sz w:val="24"/>
                <w:szCs w:val="24"/>
              </w:rPr>
              <w:t>安全帽</w:t>
            </w:r>
          </w:p>
        </w:tc>
        <w:tc>
          <w:tcPr>
            <w:tcW w:w="1884" w:type="dxa"/>
            <w:tcBorders>
              <w:top w:val="single" w:color="auto" w:sz="4" w:space="0"/>
              <w:left w:val="nil"/>
              <w:bottom w:val="single" w:color="auto" w:sz="4" w:space="0"/>
              <w:right w:val="single" w:color="auto" w:sz="4" w:space="0"/>
            </w:tcBorders>
            <w:noWrap w:val="0"/>
            <w:vAlign w:val="center"/>
          </w:tcPr>
          <w:p>
            <w:pPr>
              <w:pStyle w:val="6"/>
              <w:spacing w:before="78" w:after="109"/>
              <w:ind w:firstLine="0" w:firstLineChars="0"/>
              <w:rPr>
                <w:rFonts w:hAnsi="宋体"/>
                <w:kern w:val="2"/>
                <w:sz w:val="24"/>
                <w:szCs w:val="24"/>
              </w:rPr>
            </w:pPr>
            <w:r>
              <w:rPr>
                <w:rFonts w:hint="eastAsia" w:hAnsi="宋体"/>
                <w:kern w:val="2"/>
                <w:sz w:val="24"/>
                <w:szCs w:val="24"/>
              </w:rPr>
              <w:t>特殊型（耐低温、阻燃）</w:t>
            </w:r>
          </w:p>
        </w:tc>
        <w:tc>
          <w:tcPr>
            <w:tcW w:w="2888" w:type="dxa"/>
            <w:tcBorders>
              <w:top w:val="single" w:color="auto" w:sz="4" w:space="0"/>
              <w:left w:val="nil"/>
              <w:bottom w:val="single" w:color="auto" w:sz="4" w:space="0"/>
              <w:right w:val="single" w:color="auto" w:sz="4" w:space="0"/>
            </w:tcBorders>
            <w:noWrap w:val="0"/>
            <w:vAlign w:val="center"/>
          </w:tcPr>
          <w:p>
            <w:pPr>
              <w:pStyle w:val="6"/>
              <w:spacing w:before="78" w:after="109"/>
              <w:ind w:firstLine="0" w:firstLineChars="0"/>
              <w:rPr>
                <w:rFonts w:hAnsi="宋体"/>
                <w:kern w:val="2"/>
                <w:sz w:val="24"/>
                <w:szCs w:val="24"/>
              </w:rPr>
            </w:pPr>
            <w:r>
              <w:rPr>
                <w:rFonts w:hint="eastAsia" w:hAnsi="宋体"/>
                <w:kern w:val="2"/>
                <w:sz w:val="24"/>
                <w:szCs w:val="24"/>
              </w:rPr>
              <w:t>6顶</w:t>
            </w:r>
          </w:p>
        </w:tc>
        <w:tc>
          <w:tcPr>
            <w:tcW w:w="2887" w:type="dxa"/>
            <w:tcBorders>
              <w:top w:val="single" w:color="auto" w:sz="4" w:space="0"/>
              <w:left w:val="nil"/>
              <w:bottom w:val="single" w:color="auto" w:sz="4" w:space="0"/>
              <w:right w:val="single" w:color="auto" w:sz="4" w:space="0"/>
            </w:tcBorders>
            <w:noWrap w:val="0"/>
            <w:vAlign w:val="center"/>
          </w:tcPr>
          <w:p>
            <w:pPr>
              <w:pStyle w:val="6"/>
              <w:spacing w:before="78" w:after="109"/>
              <w:ind w:firstLine="0" w:firstLineChars="0"/>
              <w:rPr>
                <w:rFonts w:hAnsi="宋体"/>
                <w:kern w:val="2"/>
                <w:sz w:val="24"/>
                <w:szCs w:val="24"/>
              </w:rPr>
            </w:pPr>
            <w:r>
              <w:rPr>
                <w:rFonts w:hint="eastAsia" w:hAnsi="宋体"/>
                <w:kern w:val="2"/>
                <w:sz w:val="24"/>
                <w:szCs w:val="24"/>
              </w:rPr>
              <w:t>6顶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9"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Calibri" w:eastAsia="仿宋_GB2312"/>
                <w:sz w:val="24"/>
              </w:rPr>
            </w:pPr>
            <w:r>
              <w:rPr>
                <w:rFonts w:hint="eastAsia" w:ascii="仿宋_GB2312" w:eastAsia="仿宋_GB2312"/>
                <w:sz w:val="24"/>
              </w:rPr>
              <w:t>3</w:t>
            </w:r>
          </w:p>
        </w:tc>
        <w:tc>
          <w:tcPr>
            <w:tcW w:w="1374" w:type="dxa"/>
            <w:tcBorders>
              <w:top w:val="single" w:color="auto" w:sz="4" w:space="0"/>
              <w:left w:val="nil"/>
              <w:bottom w:val="single" w:color="auto" w:sz="4" w:space="0"/>
              <w:right w:val="single" w:color="auto" w:sz="4" w:space="0"/>
            </w:tcBorders>
            <w:noWrap w:val="0"/>
            <w:vAlign w:val="center"/>
          </w:tcPr>
          <w:p>
            <w:pPr>
              <w:pStyle w:val="6"/>
              <w:spacing w:before="78" w:after="109"/>
              <w:ind w:firstLine="0" w:firstLineChars="0"/>
              <w:rPr>
                <w:sz w:val="24"/>
                <w:szCs w:val="24"/>
              </w:rPr>
            </w:pPr>
            <w:r>
              <w:rPr>
                <w:rFonts w:hint="eastAsia"/>
                <w:sz w:val="24"/>
                <w:szCs w:val="24"/>
              </w:rPr>
              <w:t>安全帽</w:t>
            </w:r>
          </w:p>
        </w:tc>
        <w:tc>
          <w:tcPr>
            <w:tcW w:w="1884" w:type="dxa"/>
            <w:tcBorders>
              <w:top w:val="single" w:color="auto" w:sz="4" w:space="0"/>
              <w:left w:val="nil"/>
              <w:bottom w:val="single" w:color="auto" w:sz="4" w:space="0"/>
              <w:right w:val="single" w:color="auto" w:sz="4" w:space="0"/>
            </w:tcBorders>
            <w:noWrap w:val="0"/>
            <w:vAlign w:val="center"/>
          </w:tcPr>
          <w:p>
            <w:pPr>
              <w:pStyle w:val="6"/>
              <w:spacing w:before="78" w:after="109"/>
              <w:ind w:firstLine="0" w:firstLineChars="0"/>
              <w:rPr>
                <w:rFonts w:hAnsi="宋体"/>
                <w:kern w:val="2"/>
                <w:sz w:val="24"/>
                <w:szCs w:val="24"/>
              </w:rPr>
            </w:pPr>
            <w:r>
              <w:rPr>
                <w:rFonts w:hint="eastAsia" w:hAnsi="宋体"/>
                <w:kern w:val="2"/>
                <w:sz w:val="24"/>
                <w:szCs w:val="24"/>
              </w:rPr>
              <w:t>特殊型（防静电、电绝缘、侧向刚性）</w:t>
            </w:r>
          </w:p>
        </w:tc>
        <w:tc>
          <w:tcPr>
            <w:tcW w:w="2888" w:type="dxa"/>
            <w:tcBorders>
              <w:top w:val="single" w:color="auto" w:sz="4" w:space="0"/>
              <w:left w:val="nil"/>
              <w:bottom w:val="single" w:color="auto" w:sz="4" w:space="0"/>
              <w:right w:val="single" w:color="auto" w:sz="4" w:space="0"/>
            </w:tcBorders>
            <w:noWrap w:val="0"/>
            <w:vAlign w:val="center"/>
          </w:tcPr>
          <w:p>
            <w:pPr>
              <w:pStyle w:val="6"/>
              <w:spacing w:before="78" w:after="109"/>
              <w:ind w:firstLine="0" w:firstLineChars="0"/>
              <w:rPr>
                <w:rFonts w:hAnsi="宋体"/>
                <w:kern w:val="2"/>
                <w:sz w:val="24"/>
                <w:szCs w:val="24"/>
              </w:rPr>
            </w:pPr>
            <w:r>
              <w:rPr>
                <w:rFonts w:hint="eastAsia" w:hAnsi="宋体"/>
                <w:kern w:val="2"/>
                <w:sz w:val="24"/>
                <w:szCs w:val="24"/>
              </w:rPr>
              <w:t>在6顶的基础上，每增加1项特殊性能再增加1顶检验样品。</w:t>
            </w:r>
          </w:p>
        </w:tc>
        <w:tc>
          <w:tcPr>
            <w:tcW w:w="2887" w:type="dxa"/>
            <w:tcBorders>
              <w:top w:val="single" w:color="auto" w:sz="4" w:space="0"/>
              <w:left w:val="nil"/>
              <w:bottom w:val="single" w:color="auto" w:sz="4" w:space="0"/>
              <w:right w:val="single" w:color="auto" w:sz="4" w:space="0"/>
            </w:tcBorders>
            <w:noWrap w:val="0"/>
            <w:vAlign w:val="center"/>
          </w:tcPr>
          <w:p>
            <w:pPr>
              <w:pStyle w:val="6"/>
              <w:spacing w:before="78" w:after="109"/>
              <w:ind w:firstLine="0" w:firstLineChars="0"/>
              <w:rPr>
                <w:rFonts w:hAnsi="宋体"/>
                <w:kern w:val="2"/>
                <w:sz w:val="24"/>
                <w:szCs w:val="24"/>
              </w:rPr>
            </w:pPr>
            <w:r>
              <w:rPr>
                <w:rFonts w:hint="eastAsia" w:hAnsi="宋体"/>
                <w:kern w:val="2"/>
                <w:sz w:val="24"/>
                <w:szCs w:val="24"/>
              </w:rPr>
              <w:t>在6顶的基础上，每增加1项特殊性能再增加1顶备用样品。</w:t>
            </w:r>
          </w:p>
        </w:tc>
      </w:tr>
    </w:tbl>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p>
    <w:p>
      <w:pPr>
        <w:snapToGri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5.5 样品处置</w:t>
      </w:r>
    </w:p>
    <w:p>
      <w:pPr>
        <w:spacing w:line="360" w:lineRule="auto"/>
        <w:rPr>
          <w:rFonts w:hint="eastAsia" w:ascii="仿宋_GB2312" w:hAnsi="宋体" w:eastAsia="仿宋_GB2312"/>
          <w:sz w:val="28"/>
          <w:szCs w:val="28"/>
        </w:rPr>
      </w:pPr>
      <w:r>
        <w:rPr>
          <w:rFonts w:hint="eastAsia" w:ascii="仿宋_GB2312" w:hAnsi="ˎ̥" w:eastAsia="仿宋_GB2312"/>
          <w:b/>
          <w:bCs/>
          <w:sz w:val="28"/>
          <w:szCs w:val="28"/>
        </w:rPr>
        <w:t>5.5.1</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hint="eastAsia" w:ascii="仿宋_GB2312" w:hAnsi="Calibri" w:eastAsia="仿宋_GB2312"/>
          <w:sz w:val="28"/>
          <w:szCs w:val="28"/>
        </w:rPr>
      </w:pPr>
      <w:r>
        <w:rPr>
          <w:rFonts w:hint="eastAsia" w:ascii="仿宋_GB2312" w:hAnsi="宋体" w:eastAsia="仿宋_GB2312"/>
          <w:b/>
          <w:bCs/>
          <w:sz w:val="28"/>
          <w:szCs w:val="28"/>
        </w:rPr>
        <w:t>5.5.2</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5.6 抽样单</w:t>
      </w:r>
    </w:p>
    <w:p>
      <w:pPr>
        <w:snapToGrid w:val="0"/>
        <w:spacing w:line="360" w:lineRule="auto"/>
        <w:ind w:firstLine="537" w:firstLineChars="192"/>
        <w:rPr>
          <w:rFonts w:hint="eastAsia" w:ascii="仿宋_GB2312" w:hAnsi="Calibri"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snapToGri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6 检验要求</w:t>
      </w:r>
    </w:p>
    <w:p>
      <w:pPr>
        <w:snapToGri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6.1 检验项目</w:t>
      </w:r>
    </w:p>
    <w:p>
      <w:pPr>
        <w:snapToGri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安全帽：</w:t>
      </w:r>
    </w:p>
    <w:tbl>
      <w:tblPr>
        <w:tblStyle w:val="4"/>
        <w:tblW w:w="918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2217"/>
        <w:gridCol w:w="1836"/>
        <w:gridCol w:w="1127"/>
        <w:gridCol w:w="228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sz w:val="24"/>
              </w:rPr>
            </w:pPr>
            <w:r>
              <w:rPr>
                <w:rFonts w:hint="eastAsia" w:ascii="黑体" w:hAnsi="黑体" w:eastAsia="黑体"/>
                <w:sz w:val="24"/>
              </w:rPr>
              <w:t>序号</w:t>
            </w:r>
          </w:p>
        </w:tc>
        <w:tc>
          <w:tcPr>
            <w:tcW w:w="221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黑体" w:hAnsi="黑体" w:eastAsia="黑体"/>
                <w:sz w:val="24"/>
              </w:rPr>
            </w:pPr>
            <w:r>
              <w:rPr>
                <w:rFonts w:hint="eastAsia" w:ascii="黑体" w:hAnsi="黑体" w:eastAsia="黑体"/>
                <w:sz w:val="24"/>
              </w:rPr>
              <w:t>检验项目</w:t>
            </w:r>
          </w:p>
        </w:tc>
        <w:tc>
          <w:tcPr>
            <w:tcW w:w="183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黑体" w:hAnsi="黑体" w:eastAsia="黑体"/>
                <w:sz w:val="24"/>
              </w:rPr>
            </w:pPr>
            <w:r>
              <w:rPr>
                <w:rFonts w:hint="eastAsia" w:ascii="黑体" w:hAnsi="黑体" w:eastAsia="黑体"/>
                <w:sz w:val="24"/>
              </w:rPr>
              <w:t>检测依据</w:t>
            </w:r>
          </w:p>
        </w:tc>
        <w:tc>
          <w:tcPr>
            <w:tcW w:w="112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黑体" w:hAnsi="黑体" w:eastAsia="黑体"/>
                <w:sz w:val="24"/>
              </w:rPr>
            </w:pPr>
            <w:r>
              <w:rPr>
                <w:rFonts w:hint="eastAsia" w:ascii="黑体" w:hAnsi="黑体" w:eastAsia="黑体"/>
                <w:sz w:val="24"/>
              </w:rPr>
              <w:t>项目性质</w:t>
            </w:r>
          </w:p>
        </w:tc>
        <w:tc>
          <w:tcPr>
            <w:tcW w:w="22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黑体" w:hAnsi="黑体" w:eastAsia="黑体"/>
                <w:sz w:val="24"/>
              </w:rPr>
            </w:pPr>
            <w:r>
              <w:rPr>
                <w:rFonts w:hint="eastAsia" w:ascii="黑体" w:hAnsi="黑体" w:eastAsia="黑体"/>
                <w:sz w:val="24"/>
              </w:rPr>
              <w:t>检测方法</w:t>
            </w:r>
          </w:p>
        </w:tc>
        <w:tc>
          <w:tcPr>
            <w:tcW w:w="1008" w:type="dxa"/>
            <w:tcBorders>
              <w:top w:val="single" w:color="auto" w:sz="4" w:space="0"/>
              <w:left w:val="nil"/>
              <w:bottom w:val="single" w:color="auto" w:sz="4" w:space="0"/>
              <w:right w:val="single" w:color="auto" w:sz="4" w:space="0"/>
            </w:tcBorders>
            <w:noWrap w:val="0"/>
            <w:vAlign w:val="center"/>
          </w:tcPr>
          <w:p>
            <w:pPr>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1</w:t>
            </w:r>
          </w:p>
        </w:tc>
        <w:tc>
          <w:tcPr>
            <w:tcW w:w="2217"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佩戴高度</w:t>
            </w:r>
          </w:p>
        </w:tc>
        <w:tc>
          <w:tcPr>
            <w:tcW w:w="1836"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 4.1.11</w:t>
            </w:r>
          </w:p>
        </w:tc>
        <w:tc>
          <w:tcPr>
            <w:tcW w:w="1127"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GB/T 2812-2006 4.1</w:t>
            </w:r>
          </w:p>
        </w:tc>
        <w:tc>
          <w:tcPr>
            <w:tcW w:w="1008"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2</w:t>
            </w:r>
          </w:p>
        </w:tc>
        <w:tc>
          <w:tcPr>
            <w:tcW w:w="2217"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垂直间距</w:t>
            </w:r>
          </w:p>
        </w:tc>
        <w:tc>
          <w:tcPr>
            <w:tcW w:w="1836"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 4.1.12</w:t>
            </w:r>
          </w:p>
        </w:tc>
        <w:tc>
          <w:tcPr>
            <w:tcW w:w="1127"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GB/T 2812-2006 4.2</w:t>
            </w:r>
          </w:p>
        </w:tc>
        <w:tc>
          <w:tcPr>
            <w:tcW w:w="1008"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3</w:t>
            </w:r>
          </w:p>
        </w:tc>
        <w:tc>
          <w:tcPr>
            <w:tcW w:w="2217"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高温（50℃）处理后冲击吸收性能</w:t>
            </w:r>
          </w:p>
        </w:tc>
        <w:tc>
          <w:tcPr>
            <w:tcW w:w="1836"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 xml:space="preserve"> 4.2.1</w:t>
            </w:r>
          </w:p>
        </w:tc>
        <w:tc>
          <w:tcPr>
            <w:tcW w:w="1127"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GB/T 2812-2006 4.3</w:t>
            </w:r>
          </w:p>
        </w:tc>
        <w:tc>
          <w:tcPr>
            <w:tcW w:w="1008"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4</w:t>
            </w:r>
          </w:p>
        </w:tc>
        <w:tc>
          <w:tcPr>
            <w:tcW w:w="2217"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低温（-10℃）处理后冲击吸收性能</w:t>
            </w:r>
          </w:p>
        </w:tc>
        <w:tc>
          <w:tcPr>
            <w:tcW w:w="1836"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4.2.1</w:t>
            </w:r>
          </w:p>
        </w:tc>
        <w:tc>
          <w:tcPr>
            <w:tcW w:w="1127"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GB/T 2812-2006 4.3</w:t>
            </w:r>
          </w:p>
        </w:tc>
        <w:tc>
          <w:tcPr>
            <w:tcW w:w="1008" w:type="dxa"/>
            <w:tcBorders>
              <w:top w:val="single" w:color="auto" w:sz="2" w:space="0"/>
              <w:left w:val="nil"/>
              <w:bottom w:val="single" w:color="auto" w:sz="4"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2"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5</w:t>
            </w:r>
          </w:p>
        </w:tc>
        <w:tc>
          <w:tcPr>
            <w:tcW w:w="2217"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浸水处理后冲击吸收性能</w:t>
            </w:r>
          </w:p>
        </w:tc>
        <w:tc>
          <w:tcPr>
            <w:tcW w:w="183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4.2.1</w:t>
            </w:r>
          </w:p>
        </w:tc>
        <w:tc>
          <w:tcPr>
            <w:tcW w:w="1127" w:type="dxa"/>
            <w:tcBorders>
              <w:top w:val="single" w:color="auto" w:sz="2" w:space="0"/>
              <w:left w:val="nil"/>
              <w:bottom w:val="single" w:color="auto" w:sz="2" w:space="0"/>
              <w:right w:val="single" w:color="auto" w:sz="4" w:space="0"/>
            </w:tcBorders>
            <w:noWrap w:val="0"/>
            <w:vAlign w:val="center"/>
          </w:tcPr>
          <w:p>
            <w:pPr>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GB/T 2812-2006 4.3</w:t>
            </w:r>
          </w:p>
        </w:tc>
        <w:tc>
          <w:tcPr>
            <w:tcW w:w="1008"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2"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6</w:t>
            </w:r>
          </w:p>
        </w:tc>
        <w:tc>
          <w:tcPr>
            <w:tcW w:w="2217"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高温（50℃）处理后耐穿刺性能</w:t>
            </w:r>
          </w:p>
        </w:tc>
        <w:tc>
          <w:tcPr>
            <w:tcW w:w="183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4.2.2</w:t>
            </w:r>
          </w:p>
        </w:tc>
        <w:tc>
          <w:tcPr>
            <w:tcW w:w="1127"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GB/T 2812-2006 4.4</w:t>
            </w:r>
          </w:p>
        </w:tc>
        <w:tc>
          <w:tcPr>
            <w:tcW w:w="1008"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2"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7</w:t>
            </w:r>
          </w:p>
        </w:tc>
        <w:tc>
          <w:tcPr>
            <w:tcW w:w="2217"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低温（-10℃）处理后耐穿刺性能</w:t>
            </w:r>
          </w:p>
        </w:tc>
        <w:tc>
          <w:tcPr>
            <w:tcW w:w="183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4.2.2</w:t>
            </w:r>
          </w:p>
        </w:tc>
        <w:tc>
          <w:tcPr>
            <w:tcW w:w="1127"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GB/T 2812-2006 4.4</w:t>
            </w:r>
          </w:p>
        </w:tc>
        <w:tc>
          <w:tcPr>
            <w:tcW w:w="1008"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2"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8</w:t>
            </w:r>
          </w:p>
        </w:tc>
        <w:tc>
          <w:tcPr>
            <w:tcW w:w="2217"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浸水处理后耐穿刺性能</w:t>
            </w:r>
          </w:p>
        </w:tc>
        <w:tc>
          <w:tcPr>
            <w:tcW w:w="183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4.2.2</w:t>
            </w:r>
          </w:p>
        </w:tc>
        <w:tc>
          <w:tcPr>
            <w:tcW w:w="1127" w:type="dxa"/>
            <w:tcBorders>
              <w:top w:val="single" w:color="auto" w:sz="2" w:space="0"/>
              <w:left w:val="nil"/>
              <w:bottom w:val="single" w:color="auto" w:sz="2" w:space="0"/>
              <w:right w:val="single" w:color="auto" w:sz="4" w:space="0"/>
            </w:tcBorders>
            <w:noWrap w:val="0"/>
            <w:vAlign w:val="center"/>
          </w:tcPr>
          <w:p>
            <w:pPr>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GB/T 2812-2006 4.4</w:t>
            </w:r>
          </w:p>
        </w:tc>
        <w:tc>
          <w:tcPr>
            <w:tcW w:w="1008"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2"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9</w:t>
            </w:r>
          </w:p>
        </w:tc>
        <w:tc>
          <w:tcPr>
            <w:tcW w:w="2217"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下颏带的强度</w:t>
            </w:r>
          </w:p>
        </w:tc>
        <w:tc>
          <w:tcPr>
            <w:tcW w:w="183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 4.2.3</w:t>
            </w:r>
          </w:p>
        </w:tc>
        <w:tc>
          <w:tcPr>
            <w:tcW w:w="1127" w:type="dxa"/>
            <w:tcBorders>
              <w:top w:val="single" w:color="auto" w:sz="2" w:space="0"/>
              <w:left w:val="nil"/>
              <w:bottom w:val="single" w:color="auto" w:sz="2" w:space="0"/>
              <w:right w:val="single" w:color="auto" w:sz="4" w:space="0"/>
            </w:tcBorders>
            <w:noWrap w:val="0"/>
            <w:vAlign w:val="center"/>
          </w:tcPr>
          <w:p>
            <w:pPr>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GB/T 2812-2006 4.5</w:t>
            </w:r>
          </w:p>
        </w:tc>
        <w:tc>
          <w:tcPr>
            <w:tcW w:w="1008"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2"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10</w:t>
            </w:r>
          </w:p>
        </w:tc>
        <w:tc>
          <w:tcPr>
            <w:tcW w:w="2217"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防静电性能</w:t>
            </w:r>
          </w:p>
        </w:tc>
        <w:tc>
          <w:tcPr>
            <w:tcW w:w="183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4.3.1</w:t>
            </w:r>
          </w:p>
        </w:tc>
        <w:tc>
          <w:tcPr>
            <w:tcW w:w="1127" w:type="dxa"/>
            <w:tcBorders>
              <w:top w:val="single" w:color="auto" w:sz="2" w:space="0"/>
              <w:left w:val="nil"/>
              <w:bottom w:val="single" w:color="auto" w:sz="2" w:space="0"/>
              <w:right w:val="single" w:color="auto" w:sz="4" w:space="0"/>
            </w:tcBorders>
            <w:noWrap w:val="0"/>
            <w:vAlign w:val="center"/>
          </w:tcPr>
          <w:p>
            <w:pPr>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GB/T 2812-2006 4.6</w:t>
            </w:r>
          </w:p>
        </w:tc>
        <w:tc>
          <w:tcPr>
            <w:tcW w:w="1008"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2"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11</w:t>
            </w:r>
          </w:p>
        </w:tc>
        <w:tc>
          <w:tcPr>
            <w:tcW w:w="2217"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电绝缘性能</w:t>
            </w:r>
          </w:p>
        </w:tc>
        <w:tc>
          <w:tcPr>
            <w:tcW w:w="183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4.3.2</w:t>
            </w:r>
          </w:p>
        </w:tc>
        <w:tc>
          <w:tcPr>
            <w:tcW w:w="1127" w:type="dxa"/>
            <w:tcBorders>
              <w:top w:val="single" w:color="auto" w:sz="2" w:space="0"/>
              <w:left w:val="nil"/>
              <w:bottom w:val="single" w:color="auto" w:sz="2" w:space="0"/>
              <w:right w:val="single" w:color="auto" w:sz="4" w:space="0"/>
            </w:tcBorders>
            <w:noWrap w:val="0"/>
            <w:vAlign w:val="center"/>
          </w:tcPr>
          <w:p>
            <w:pPr>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GB/T 2812-2006 4.7</w:t>
            </w:r>
          </w:p>
        </w:tc>
        <w:tc>
          <w:tcPr>
            <w:tcW w:w="1008"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2"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12</w:t>
            </w:r>
          </w:p>
        </w:tc>
        <w:tc>
          <w:tcPr>
            <w:tcW w:w="2217"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侧向刚性</w:t>
            </w:r>
          </w:p>
        </w:tc>
        <w:tc>
          <w:tcPr>
            <w:tcW w:w="183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4.3.3</w:t>
            </w:r>
          </w:p>
        </w:tc>
        <w:tc>
          <w:tcPr>
            <w:tcW w:w="1127" w:type="dxa"/>
            <w:tcBorders>
              <w:top w:val="single" w:color="auto" w:sz="2" w:space="0"/>
              <w:left w:val="nil"/>
              <w:bottom w:val="single" w:color="auto" w:sz="2" w:space="0"/>
              <w:right w:val="single" w:color="auto" w:sz="4" w:space="0"/>
            </w:tcBorders>
            <w:noWrap w:val="0"/>
            <w:vAlign w:val="center"/>
          </w:tcPr>
          <w:p>
            <w:pPr>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GB/T 2812-2006 4.8</w:t>
            </w:r>
          </w:p>
        </w:tc>
        <w:tc>
          <w:tcPr>
            <w:tcW w:w="1008"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2"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13</w:t>
            </w:r>
          </w:p>
        </w:tc>
        <w:tc>
          <w:tcPr>
            <w:tcW w:w="2217"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阻燃性能</w:t>
            </w:r>
          </w:p>
        </w:tc>
        <w:tc>
          <w:tcPr>
            <w:tcW w:w="183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4.3.4</w:t>
            </w:r>
          </w:p>
        </w:tc>
        <w:tc>
          <w:tcPr>
            <w:tcW w:w="1127" w:type="dxa"/>
            <w:tcBorders>
              <w:top w:val="single" w:color="auto" w:sz="2" w:space="0"/>
              <w:left w:val="nil"/>
              <w:bottom w:val="single" w:color="auto" w:sz="2" w:space="0"/>
              <w:right w:val="single" w:color="auto" w:sz="4" w:space="0"/>
            </w:tcBorders>
            <w:noWrap w:val="0"/>
            <w:vAlign w:val="center"/>
          </w:tcPr>
          <w:p>
            <w:pPr>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GB/T 2812-2006 4.9</w:t>
            </w:r>
          </w:p>
        </w:tc>
        <w:tc>
          <w:tcPr>
            <w:tcW w:w="1008"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2"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14</w:t>
            </w:r>
          </w:p>
        </w:tc>
        <w:tc>
          <w:tcPr>
            <w:tcW w:w="2217"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耐低温性能</w:t>
            </w:r>
          </w:p>
        </w:tc>
        <w:tc>
          <w:tcPr>
            <w:tcW w:w="183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4.3.5</w:t>
            </w:r>
          </w:p>
        </w:tc>
        <w:tc>
          <w:tcPr>
            <w:tcW w:w="1127" w:type="dxa"/>
            <w:tcBorders>
              <w:top w:val="single" w:color="auto" w:sz="2" w:space="0"/>
              <w:left w:val="nil"/>
              <w:bottom w:val="single" w:color="auto" w:sz="2" w:space="0"/>
              <w:right w:val="single" w:color="auto" w:sz="4" w:space="0"/>
            </w:tcBorders>
            <w:noWrap w:val="0"/>
            <w:vAlign w:val="center"/>
          </w:tcPr>
          <w:p>
            <w:pPr>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GB/T 2812-2006 4.3、4.4</w:t>
            </w:r>
          </w:p>
        </w:tc>
        <w:tc>
          <w:tcPr>
            <w:tcW w:w="1008"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2" w:space="0"/>
              <w:right w:val="single" w:color="auto" w:sz="4" w:space="0"/>
            </w:tcBorders>
            <w:noWrap w:val="0"/>
            <w:vAlign w:val="center"/>
          </w:tcPr>
          <w:p>
            <w:pPr>
              <w:widowControl/>
              <w:snapToGrid w:val="0"/>
              <w:jc w:val="center"/>
              <w:rPr>
                <w:rFonts w:ascii="仿宋_GB2312" w:hAnsi="仿宋" w:eastAsia="仿宋_GB2312"/>
                <w:sz w:val="24"/>
              </w:rPr>
            </w:pPr>
            <w:r>
              <w:rPr>
                <w:rFonts w:hint="eastAsia" w:ascii="仿宋_GB2312" w:hAnsi="仿宋" w:eastAsia="仿宋_GB2312"/>
                <w:sz w:val="24"/>
              </w:rPr>
              <w:t>15</w:t>
            </w:r>
          </w:p>
        </w:tc>
        <w:tc>
          <w:tcPr>
            <w:tcW w:w="2217"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永久标识</w:t>
            </w:r>
          </w:p>
        </w:tc>
        <w:tc>
          <w:tcPr>
            <w:tcW w:w="183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 xml:space="preserve">GB 2811-2007 </w:t>
            </w:r>
          </w:p>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6.1</w:t>
            </w:r>
          </w:p>
        </w:tc>
        <w:tc>
          <w:tcPr>
            <w:tcW w:w="1127" w:type="dxa"/>
            <w:tcBorders>
              <w:top w:val="single" w:color="auto" w:sz="2" w:space="0"/>
              <w:left w:val="nil"/>
              <w:bottom w:val="single" w:color="auto" w:sz="2" w:space="0"/>
              <w:right w:val="single" w:color="auto" w:sz="4" w:space="0"/>
            </w:tcBorders>
            <w:noWrap w:val="0"/>
            <w:vAlign w:val="center"/>
          </w:tcPr>
          <w:p>
            <w:pPr>
              <w:spacing w:line="360" w:lineRule="auto"/>
              <w:jc w:val="center"/>
              <w:rPr>
                <w:rStyle w:val="7"/>
                <w:rFonts w:ascii="仿宋_GB2312" w:hAnsi="宋体" w:eastAsia="仿宋_GB2312"/>
                <w:sz w:val="24"/>
              </w:rPr>
            </w:pPr>
            <w:r>
              <w:rPr>
                <w:rStyle w:val="7"/>
                <w:rFonts w:hint="eastAsia" w:ascii="仿宋_GB2312" w:hAnsi="宋体" w:eastAsia="仿宋_GB2312"/>
                <w:sz w:val="24"/>
              </w:rPr>
              <w:t>强制性</w:t>
            </w:r>
          </w:p>
        </w:tc>
        <w:tc>
          <w:tcPr>
            <w:tcW w:w="2286"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eastAsia="仿宋_GB2312"/>
                <w:sz w:val="24"/>
              </w:rPr>
            </w:pPr>
            <w:r>
              <w:rPr>
                <w:rStyle w:val="7"/>
                <w:rFonts w:hint="eastAsia" w:ascii="仿宋_GB2312" w:hAnsi="宋体" w:eastAsia="仿宋_GB2312"/>
                <w:sz w:val="24"/>
              </w:rPr>
              <w:t>GB/T 2812-2006 6.1</w:t>
            </w:r>
          </w:p>
        </w:tc>
        <w:tc>
          <w:tcPr>
            <w:tcW w:w="1008" w:type="dxa"/>
            <w:tcBorders>
              <w:top w:val="single" w:color="auto" w:sz="2" w:space="0"/>
              <w:left w:val="nil"/>
              <w:bottom w:val="single" w:color="auto" w:sz="2" w:space="0"/>
              <w:right w:val="single" w:color="auto" w:sz="4" w:space="0"/>
            </w:tcBorders>
            <w:noWrap w:val="0"/>
            <w:vAlign w:val="center"/>
          </w:tcPr>
          <w:p>
            <w:pPr>
              <w:wordWrap w:val="0"/>
              <w:spacing w:line="360" w:lineRule="auto"/>
              <w:jc w:val="center"/>
              <w:rPr>
                <w:rStyle w:val="7"/>
                <w:rFonts w:ascii="仿宋_GB2312" w:hAnsi="宋体" w:eastAsia="仿宋_GB2312"/>
                <w:sz w:val="24"/>
              </w:rPr>
            </w:pPr>
            <w:r>
              <w:rPr>
                <w:rStyle w:val="7"/>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189" w:type="dxa"/>
            <w:gridSpan w:val="6"/>
            <w:tcBorders>
              <w:top w:val="single" w:color="auto" w:sz="2" w:space="0"/>
              <w:left w:val="single" w:color="auto" w:sz="4" w:space="0"/>
              <w:bottom w:val="single" w:color="auto" w:sz="4" w:space="0"/>
              <w:right w:val="single" w:color="auto" w:sz="4" w:space="0"/>
            </w:tcBorders>
            <w:noWrap w:val="0"/>
            <w:vAlign w:val="center"/>
          </w:tcPr>
          <w:p>
            <w:pPr>
              <w:wordWrap w:val="0"/>
              <w:spacing w:line="360" w:lineRule="auto"/>
              <w:rPr>
                <w:rStyle w:val="7"/>
                <w:rFonts w:ascii="仿宋_GB2312" w:hAnsi="宋体" w:eastAsia="仿宋_GB2312"/>
                <w:sz w:val="24"/>
              </w:rPr>
            </w:pPr>
            <w:r>
              <w:rPr>
                <w:rStyle w:val="7"/>
                <w:rFonts w:hint="eastAsia" w:ascii="仿宋_GB2312" w:hAnsi="宋体" w:eastAsia="仿宋_GB2312"/>
                <w:sz w:val="24"/>
              </w:rPr>
              <w:t>注：</w:t>
            </w:r>
          </w:p>
          <w:p>
            <w:pPr>
              <w:wordWrap w:val="0"/>
              <w:spacing w:line="360" w:lineRule="auto"/>
              <w:rPr>
                <w:rStyle w:val="7"/>
                <w:rFonts w:hint="eastAsia" w:ascii="仿宋_GB2312" w:hAnsi="宋体" w:eastAsia="仿宋_GB2312"/>
                <w:sz w:val="24"/>
              </w:rPr>
            </w:pPr>
            <w:r>
              <w:rPr>
                <w:rStyle w:val="7"/>
                <w:rFonts w:hint="eastAsia" w:ascii="仿宋_GB2312" w:hAnsi="宋体" w:eastAsia="仿宋_GB2312"/>
                <w:sz w:val="24"/>
              </w:rPr>
              <w:t>1.本次抽查的检验项目均为GB 2811-2007 标准中的强制性项目。</w:t>
            </w:r>
          </w:p>
          <w:p>
            <w:pPr>
              <w:wordWrap w:val="0"/>
              <w:spacing w:line="360" w:lineRule="auto"/>
              <w:rPr>
                <w:rStyle w:val="7"/>
                <w:rFonts w:ascii="仿宋_GB2312" w:hAnsi="宋体" w:eastAsia="仿宋_GB2312"/>
                <w:sz w:val="24"/>
              </w:rPr>
            </w:pPr>
            <w:r>
              <w:rPr>
                <w:rStyle w:val="7"/>
                <w:rFonts w:hint="eastAsia" w:ascii="仿宋_GB2312" w:hAnsi="宋体" w:eastAsia="仿宋_GB2312"/>
                <w:sz w:val="24"/>
              </w:rPr>
              <w:t>2.序号1～9、15的检测项目适用于所有类型的安全帽，序号10～14的检测项目适用于特殊性安全帽。</w:t>
            </w:r>
          </w:p>
        </w:tc>
      </w:tr>
    </w:tbl>
    <w:p>
      <w:pPr>
        <w:snapToGri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 xml:space="preserve"> </w:t>
      </w:r>
    </w:p>
    <w:p>
      <w:pPr>
        <w:snapToGrid w:val="0"/>
        <w:spacing w:line="360" w:lineRule="auto"/>
        <w:rPr>
          <w:rFonts w:hint="eastAsia" w:ascii="仿宋_GB2312" w:hAnsi="宋体" w:eastAsia="仿宋_GB2312"/>
          <w:b/>
          <w:bCs/>
          <w:sz w:val="28"/>
          <w:szCs w:val="28"/>
        </w:rPr>
      </w:pPr>
      <w:r>
        <w:rPr>
          <w:rFonts w:hint="eastAsia" w:ascii="仿宋_GB2312" w:eastAsia="仿宋_GB2312" w:cs="Sim Sun"/>
          <w:b/>
          <w:bCs/>
          <w:kern w:val="0"/>
          <w:sz w:val="28"/>
          <w:szCs w:val="28"/>
        </w:rPr>
        <w:t>6.2 检验应注意的问题</w:t>
      </w:r>
    </w:p>
    <w:p>
      <w:pPr>
        <w:snapToGrid w:val="0"/>
        <w:spacing w:line="360" w:lineRule="auto"/>
        <w:rPr>
          <w:rFonts w:hint="eastAsia" w:ascii="仿宋_GB2312" w:hAnsi="宋体" w:eastAsia="仿宋_GB2312"/>
          <w:sz w:val="28"/>
          <w:szCs w:val="28"/>
        </w:rPr>
      </w:pPr>
      <w:r>
        <w:rPr>
          <w:rFonts w:hint="eastAsia" w:ascii="仿宋_GB2312" w:eastAsia="仿宋_GB2312" w:cs="Sim Sun"/>
          <w:b/>
          <w:bCs/>
          <w:kern w:val="0"/>
          <w:sz w:val="28"/>
          <w:szCs w:val="28"/>
        </w:rPr>
        <w:t>6.2.1</w:t>
      </w:r>
      <w:r>
        <w:rPr>
          <w:rFonts w:hint="eastAsia" w:ascii="仿宋_GB2312"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备用样品应该贮存在阴凉、干燥、安全、避光处，在整个保存期间应保证签封完整无损。</w:t>
      </w:r>
    </w:p>
    <w:p>
      <w:pPr>
        <w:snapToGrid w:val="0"/>
        <w:spacing w:line="360" w:lineRule="auto"/>
        <w:rPr>
          <w:rFonts w:hint="eastAsia" w:ascii="仿宋_GB2312" w:hAnsi="Calibri" w:eastAsia="仿宋_GB2312" w:cs="Sim Sun"/>
          <w:kern w:val="0"/>
          <w:sz w:val="28"/>
          <w:szCs w:val="28"/>
        </w:rPr>
      </w:pPr>
      <w:r>
        <w:rPr>
          <w:rFonts w:hint="eastAsia" w:ascii="仿宋_GB2312" w:eastAsia="仿宋_GB2312" w:cs="Sim Sun"/>
          <w:b/>
          <w:bCs/>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hint="eastAsia" w:ascii="仿宋_GB2312" w:eastAsia="仿宋_GB2312" w:cs="Sim Sun"/>
          <w:kern w:val="0"/>
          <w:sz w:val="28"/>
          <w:szCs w:val="28"/>
        </w:rPr>
      </w:pPr>
      <w:r>
        <w:rPr>
          <w:rFonts w:hint="eastAsia" w:ascii="仿宋_GB2312" w:eastAsia="仿宋_GB2312" w:cs="Sim Sun"/>
          <w:b/>
          <w:bCs/>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360" w:lineRule="auto"/>
        <w:rPr>
          <w:rFonts w:hint="eastAsia" w:ascii="仿宋_GB2312" w:eastAsia="仿宋_GB2312" w:cs="Sim Sun"/>
          <w:b/>
          <w:bCs/>
          <w:kern w:val="0"/>
          <w:sz w:val="28"/>
          <w:szCs w:val="28"/>
        </w:rPr>
      </w:pPr>
      <w:r>
        <w:rPr>
          <w:rFonts w:hint="eastAsia" w:ascii="仿宋_GB2312" w:eastAsia="仿宋_GB2312" w:cs="Sim Sun"/>
          <w:b/>
          <w:bCs/>
          <w:kern w:val="0"/>
          <w:sz w:val="28"/>
          <w:szCs w:val="28"/>
        </w:rPr>
        <w:t>7 判定原则</w:t>
      </w:r>
    </w:p>
    <w:p>
      <w:pPr>
        <w:snapToGrid w:val="0"/>
        <w:spacing w:line="360" w:lineRule="auto"/>
        <w:ind w:firstLine="560" w:firstLineChars="200"/>
        <w:rPr>
          <w:rFonts w:hint="eastAsia"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hint="eastAsia" w:ascii="仿宋_GB2312" w:hAnsi="Calibri" w:eastAsia="仿宋_GB2312" w:cs="Sim Sun"/>
          <w:b/>
          <w:bCs/>
          <w:kern w:val="0"/>
          <w:sz w:val="28"/>
          <w:szCs w:val="28"/>
        </w:rPr>
      </w:pPr>
      <w:r>
        <w:rPr>
          <w:rFonts w:hint="eastAsia" w:ascii="仿宋_GB2312" w:eastAsia="仿宋_GB2312" w:cs="Sim Sun"/>
          <w:b/>
          <w:bCs/>
          <w:kern w:val="0"/>
          <w:sz w:val="28"/>
          <w:szCs w:val="28"/>
        </w:rPr>
        <w:t>8 异议处理复检</w:t>
      </w:r>
    </w:p>
    <w:p>
      <w:pPr>
        <w:snapToGrid w:val="0"/>
        <w:spacing w:line="360" w:lineRule="auto"/>
        <w:rPr>
          <w:rFonts w:hint="eastAsia" w:ascii="仿宋_GB2312" w:eastAsia="仿宋_GB2312" w:cs="Sim Sun"/>
          <w:kern w:val="0"/>
          <w:sz w:val="28"/>
          <w:szCs w:val="28"/>
        </w:rPr>
      </w:pPr>
      <w:r>
        <w:rPr>
          <w:rFonts w:hint="eastAsia" w:ascii="仿宋_GB2312" w:eastAsia="仿宋_GB2312" w:cs="Sim Sun"/>
          <w:b/>
          <w:bCs/>
          <w:kern w:val="0"/>
          <w:sz w:val="28"/>
          <w:szCs w:val="28"/>
        </w:rPr>
        <w:t>8.1</w:t>
      </w:r>
      <w:r>
        <w:rPr>
          <w:rFonts w:hint="eastAsia" w:ascii="仿宋_GB2312" w:eastAsia="仿宋_GB2312" w:cs="Sim Sun"/>
          <w:kern w:val="0"/>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hint="eastAsia" w:ascii="仿宋_GB2312" w:eastAsia="仿宋_GB2312" w:cs="Sim Sun"/>
          <w:kern w:val="0"/>
          <w:sz w:val="28"/>
          <w:szCs w:val="28"/>
        </w:rPr>
      </w:pPr>
      <w:r>
        <w:rPr>
          <w:rFonts w:hint="eastAsia" w:ascii="仿宋_GB2312" w:eastAsia="仿宋_GB2312" w:cs="Sim Sun"/>
          <w:b/>
          <w:bCs/>
          <w:kern w:val="0"/>
          <w:sz w:val="28"/>
          <w:szCs w:val="28"/>
        </w:rPr>
        <w:t>8.2</w:t>
      </w:r>
      <w:r>
        <w:rPr>
          <w:rFonts w:hint="eastAsia" w:ascii="仿宋_GB2312" w:eastAsia="仿宋_GB2312" w:cs="Sim Sun"/>
          <w:kern w:val="0"/>
          <w:sz w:val="28"/>
          <w:szCs w:val="28"/>
        </w:rPr>
        <w:t>检验机构接到深圳市市场监督管理局的复检通知后应当按原监督抽查方案，核查不合格项目相关证据，能够以记录（纸质记录或电子记录或影像记录）、或与不合格项目相关联的其它质量数据等检验证据证明，并得到被检方认可的，做出维持原检验结果的结论。</w:t>
      </w:r>
    </w:p>
    <w:p>
      <w:pPr>
        <w:snapToGrid w:val="0"/>
        <w:spacing w:line="360" w:lineRule="auto"/>
        <w:rPr>
          <w:rFonts w:hint="eastAsia" w:ascii="仿宋_GB2312" w:eastAsia="仿宋_GB2312" w:cs="Sim Sun"/>
          <w:kern w:val="0"/>
          <w:sz w:val="28"/>
          <w:szCs w:val="28"/>
        </w:rPr>
      </w:pPr>
      <w:r>
        <w:rPr>
          <w:rFonts w:hint="eastAsia" w:ascii="仿宋_GB2312" w:eastAsia="仿宋_GB2312" w:cs="Sim Sun"/>
          <w:b/>
          <w:bCs/>
          <w:kern w:val="0"/>
          <w:sz w:val="28"/>
          <w:szCs w:val="28"/>
        </w:rPr>
        <w:t>8.3</w:t>
      </w:r>
      <w:r>
        <w:rPr>
          <w:rFonts w:hint="eastAsia" w:ascii="仿宋_GB2312" w:eastAsia="仿宋_GB2312" w:cs="Sim Sun"/>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360" w:lineRule="auto"/>
        <w:rPr>
          <w:rFonts w:hint="eastAsia" w:ascii="仿宋_GB2312" w:eastAsia="仿宋_GB2312" w:cs="Sim Sun"/>
          <w:kern w:val="0"/>
          <w:sz w:val="28"/>
          <w:szCs w:val="28"/>
        </w:rPr>
      </w:pPr>
      <w:r>
        <w:rPr>
          <w:rFonts w:hint="eastAsia" w:ascii="仿宋_GB2312" w:eastAsia="仿宋_GB2312" w:cs="Sim Sun"/>
          <w:b/>
          <w:bCs/>
          <w:kern w:val="0"/>
          <w:sz w:val="28"/>
          <w:szCs w:val="28"/>
        </w:rPr>
        <w:t>8.4</w:t>
      </w:r>
      <w:r>
        <w:rPr>
          <w:rFonts w:hint="eastAsia" w:ascii="仿宋_GB2312" w:eastAsia="仿宋_GB2312" w:cs="Sim Sun"/>
          <w:kern w:val="0"/>
          <w:sz w:val="28"/>
          <w:szCs w:val="28"/>
        </w:rPr>
        <w:t>需对不合格项目复验时，按6.1选择复检样品。当复检结果仍不合格，维持原检验结果不变。当复检结果合格，以复检结果为准。</w:t>
      </w:r>
    </w:p>
    <w:p>
      <w:pPr>
        <w:snapToGrid w:val="0"/>
        <w:spacing w:line="360" w:lineRule="auto"/>
        <w:rPr>
          <w:rFonts w:hint="eastAsia" w:ascii="仿宋_GB2312" w:eastAsia="仿宋_GB2312" w:cs="Sim Sun"/>
          <w:b/>
          <w:bCs/>
          <w:kern w:val="0"/>
          <w:sz w:val="28"/>
          <w:szCs w:val="28"/>
        </w:rPr>
      </w:pPr>
      <w:r>
        <w:rPr>
          <w:rFonts w:hint="eastAsia" w:ascii="仿宋_GB2312" w:eastAsia="仿宋_GB2312" w:cs="Sim Sun"/>
          <w:b/>
          <w:bCs/>
          <w:kern w:val="0"/>
          <w:sz w:val="28"/>
          <w:szCs w:val="28"/>
        </w:rPr>
        <w:t>8.5</w:t>
      </w:r>
      <w:r>
        <w:rPr>
          <w:rFonts w:hint="eastAsia" w:ascii="仿宋_GB2312" w:eastAsia="仿宋_GB2312" w:cs="Sim Sun"/>
          <w:kern w:val="0"/>
          <w:sz w:val="28"/>
          <w:szCs w:val="28"/>
        </w:rPr>
        <w:t>采用备样复验时，若备样与原样的结构、生产日期、元器件等不一致时，检验结果以原检验结果为准。</w:t>
      </w:r>
    </w:p>
    <w:p>
      <w:pPr>
        <w:snapToGrid w:val="0"/>
        <w:spacing w:line="360" w:lineRule="auto"/>
        <w:rPr>
          <w:rFonts w:hint="eastAsia" w:ascii="仿宋_GB2312" w:eastAsia="仿宋_GB2312" w:cs="Sim Sun"/>
          <w:kern w:val="0"/>
          <w:sz w:val="28"/>
          <w:szCs w:val="28"/>
        </w:rPr>
      </w:pPr>
      <w:r>
        <w:rPr>
          <w:rFonts w:hint="eastAsia" w:ascii="仿宋_GB2312" w:eastAsia="仿宋_GB2312" w:cs="Sim Sun"/>
          <w:b/>
          <w:bCs/>
          <w:kern w:val="0"/>
          <w:sz w:val="28"/>
          <w:szCs w:val="28"/>
        </w:rPr>
        <w:t>8.6</w:t>
      </w:r>
      <w:r>
        <w:rPr>
          <w:rFonts w:hint="eastAsia" w:ascii="仿宋_GB2312" w:eastAsia="仿宋_GB2312" w:cs="Sim Sun"/>
          <w:kern w:val="0"/>
          <w:sz w:val="28"/>
          <w:szCs w:val="28"/>
        </w:rPr>
        <w:t>深圳市市场监督管理局根据初检、复验结果及企业提交的证明材料，做出复检结论，复检结论为最终结论。</w:t>
      </w:r>
    </w:p>
    <w:p>
      <w:pPr>
        <w:snapToGri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9 附则</w:t>
      </w:r>
    </w:p>
    <w:p>
      <w:pPr>
        <w:snapToGrid w:val="0"/>
        <w:spacing w:line="360" w:lineRule="auto"/>
        <w:ind w:firstLine="537" w:firstLineChars="192"/>
        <w:rPr>
          <w:rFonts w:hint="eastAsia"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ind w:firstLine="560" w:firstLineChars="200"/>
      </w:pPr>
      <w:r>
        <w:rPr>
          <w:rFonts w:hint="eastAsia" w:ascii="仿宋_GB2312" w:hAnsi="宋体" w:eastAsia="仿宋_GB2312"/>
          <w:sz w:val="28"/>
          <w:szCs w:val="28"/>
        </w:rPr>
        <w:t>本规范由深圳市市场监督管理局质量处管理。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E1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公文"/>
    <w:basedOn w:val="1"/>
    <w:qFormat/>
    <w:uiPriority w:val="0"/>
    <w:pPr>
      <w:widowControl/>
      <w:adjustRightInd w:val="0"/>
      <w:snapToGrid w:val="0"/>
      <w:spacing w:beforeLines="25" w:afterLines="35"/>
      <w:ind w:firstLine="200" w:firstLineChars="200"/>
      <w:jc w:val="left"/>
    </w:pPr>
    <w:rPr>
      <w:rFonts w:ascii="仿宋_GB2312" w:eastAsia="仿宋_GB2312"/>
      <w:kern w:val="0"/>
      <w:sz w:val="32"/>
      <w:szCs w:val="32"/>
    </w:rPr>
  </w:style>
  <w:style w:type="character" w:customStyle="1" w:styleId="7">
    <w:name w:val="15"/>
    <w:basedOn w:val="5"/>
    <w:qFormat/>
    <w:uiPriority w:val="0"/>
    <w:rPr>
      <w:rFonts w:hint="default"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2020-05-28T08:47:13Z</dcterms:created>
  <dc:creator>changmy</dc:creator>
  <cp:lastModifiedBy>常孟园</cp:lastModifiedBy>
  <dcterms:modified xsi:type="dcterms:W3CDTF">2020-05-28T08:47:25Z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