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8"/>
          <w:szCs w:val="28"/>
        </w:rPr>
      </w:pPr>
      <w:r>
        <w:rPr>
          <w:rFonts w:hint="eastAsia" w:ascii="黑体" w:hAnsi="黑体" w:eastAsia="黑体"/>
          <w:sz w:val="28"/>
          <w:szCs w:val="28"/>
        </w:rPr>
        <w:t>附件2</w:t>
      </w:r>
    </w:p>
    <w:p>
      <w:pPr>
        <w:spacing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line="360" w:lineRule="auto"/>
        <w:jc w:val="center"/>
        <w:rPr>
          <w:rFonts w:ascii="黑体" w:hAnsi="黑体" w:eastAsia="黑体"/>
          <w:sz w:val="36"/>
          <w:szCs w:val="36"/>
        </w:rPr>
      </w:pPr>
      <w:r>
        <w:rPr>
          <w:rFonts w:hint="eastAsia" w:ascii="黑体" w:hAnsi="黑体" w:eastAsia="黑体"/>
          <w:sz w:val="36"/>
          <w:szCs w:val="36"/>
        </w:rPr>
        <w:t>台灯产品质量监督抽查实施规范</w:t>
      </w:r>
    </w:p>
    <w:p>
      <w:pPr>
        <w:spacing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：CCGF-SZ-170-</w:t>
      </w:r>
      <w:r>
        <w:rPr>
          <w:rFonts w:hint="eastAsia" w:ascii="黑体" w:hAnsi="黑体" w:eastAsia="黑体"/>
          <w:sz w:val="28"/>
        </w:rPr>
        <w:t>2020</w:t>
      </w:r>
    </w:p>
    <w:p>
      <w:pPr>
        <w:snapToGrid w:val="0"/>
        <w:spacing w:line="360" w:lineRule="auto"/>
        <w:rPr>
          <w:rFonts w:ascii="仿宋_GB2312" w:hAnsi="宋体" w:eastAsia="仿宋_GB2312"/>
          <w:b/>
          <w:szCs w:val="21"/>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适用范围</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本规范适用于深圳市生产及流通领域台灯（护眼台灯、读写作业台灯、普通LED台灯）产品质量监督抽查。监督抽查产品范围适用于：台灯（护眼台灯、读写作业台灯、普通LED台灯）</w:t>
      </w:r>
      <w:r>
        <w:rPr>
          <w:rFonts w:hint="eastAsia" w:ascii="仿宋_GB2312" w:hAnsi="仿宋" w:eastAsia="仿宋_GB2312"/>
          <w:sz w:val="28"/>
          <w:szCs w:val="28"/>
        </w:rPr>
        <w:t>产品</w:t>
      </w:r>
      <w:r>
        <w:rPr>
          <w:rFonts w:hint="eastAsia" w:ascii="仿宋_GB2312" w:hAnsi="宋体" w:eastAsia="仿宋_GB2312"/>
          <w:sz w:val="28"/>
          <w:szCs w:val="28"/>
        </w:rPr>
        <w:t>。</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2产品种类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2"/>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snapToGrid w:val="0"/>
              <w:jc w:val="left"/>
              <w:rPr>
                <w:rFonts w:ascii="仿宋_GB2312" w:hAnsi="黑体" w:eastAsia="仿宋_GB2312"/>
                <w:i/>
                <w:sz w:val="24"/>
                <w:szCs w:val="21"/>
              </w:rPr>
            </w:pPr>
            <w:r>
              <w:rPr>
                <w:rFonts w:hint="eastAsia" w:ascii="仿宋_GB2312" w:hAnsi="仿宋" w:eastAsia="仿宋_GB2312" w:cs="宋体"/>
                <w:kern w:val="0"/>
                <w:sz w:val="24"/>
                <w:szCs w:val="21"/>
              </w:rPr>
              <w:t>护眼台灯</w:t>
            </w:r>
          </w:p>
        </w:tc>
        <w:tc>
          <w:tcPr>
            <w:tcW w:w="6305" w:type="dxa"/>
            <w:noWrap w:val="0"/>
            <w:vAlign w:val="center"/>
          </w:tcPr>
          <w:p>
            <w:pPr>
              <w:snapToGrid w:val="0"/>
              <w:jc w:val="left"/>
              <w:rPr>
                <w:rFonts w:ascii="仿宋_GB2312" w:hAnsi="黑体" w:eastAsia="仿宋_GB2312"/>
                <w:sz w:val="24"/>
                <w:szCs w:val="21"/>
              </w:rPr>
            </w:pPr>
            <w:r>
              <w:rPr>
                <w:rFonts w:hint="eastAsia" w:ascii="仿宋_GB2312" w:hAnsi="仿宋" w:eastAsia="仿宋_GB2312" w:cs="宋体"/>
                <w:kern w:val="0"/>
                <w:sz w:val="24"/>
                <w:szCs w:val="21"/>
              </w:rPr>
              <w:t>护眼台灯、防蓝光危害台灯、健康照明台灯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读写作业台灯</w:t>
            </w:r>
          </w:p>
        </w:tc>
        <w:tc>
          <w:tcPr>
            <w:tcW w:w="6305"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读写作业台灯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普通LED台灯</w:t>
            </w:r>
          </w:p>
        </w:tc>
        <w:tc>
          <w:tcPr>
            <w:tcW w:w="6305"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LED台灯</w:t>
            </w:r>
          </w:p>
        </w:tc>
      </w:tr>
    </w:tbl>
    <w:p>
      <w:pPr>
        <w:snapToGrid w:val="0"/>
        <w:spacing w:before="156" w:beforeLines="50" w:line="360" w:lineRule="auto"/>
        <w:rPr>
          <w:rFonts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2"/>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jc w:val="left"/>
              <w:rPr>
                <w:rFonts w:ascii="仿宋_GB2312" w:hAnsi="黑体" w:eastAsia="仿宋_GB2312"/>
                <w:i/>
                <w:sz w:val="24"/>
                <w:szCs w:val="21"/>
              </w:rPr>
            </w:pPr>
            <w:r>
              <w:rPr>
                <w:rFonts w:hint="eastAsia" w:ascii="仿宋_GB2312" w:hAnsi="仿宋" w:eastAsia="仿宋_GB2312" w:cs="宋体"/>
                <w:kern w:val="0"/>
                <w:sz w:val="24"/>
                <w:szCs w:val="21"/>
              </w:rPr>
              <w:t>护眼台灯</w:t>
            </w:r>
          </w:p>
        </w:tc>
        <w:tc>
          <w:tcPr>
            <w:tcW w:w="6447" w:type="dxa"/>
            <w:noWrap w:val="0"/>
            <w:vAlign w:val="center"/>
          </w:tcPr>
          <w:p>
            <w:pPr>
              <w:snapToGrid w:val="0"/>
              <w:jc w:val="left"/>
              <w:rPr>
                <w:rFonts w:ascii="仿宋_GB2312" w:hAnsi="黑体" w:eastAsia="仿宋_GB2312"/>
                <w:sz w:val="24"/>
                <w:szCs w:val="21"/>
              </w:rPr>
            </w:pPr>
            <w:r>
              <w:rPr>
                <w:rFonts w:hint="eastAsia" w:ascii="仿宋_GB2312" w:hAnsi="仿宋" w:eastAsia="仿宋_GB2312" w:cs="宋体"/>
                <w:kern w:val="0"/>
                <w:sz w:val="24"/>
                <w:szCs w:val="21"/>
              </w:rPr>
              <w:t>包装、说明书或样品上标有“护眼”、“防蓝光危害” 、“健康照明”等宣传字样的台灯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读写作业台灯</w:t>
            </w:r>
          </w:p>
        </w:tc>
        <w:tc>
          <w:tcPr>
            <w:tcW w:w="6447"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看书（读书）、写字、绘图和电脑操作区域的作业照明用台灯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普通LED台灯</w:t>
            </w:r>
          </w:p>
        </w:tc>
        <w:tc>
          <w:tcPr>
            <w:tcW w:w="6447" w:type="dxa"/>
            <w:noWrap w:val="0"/>
            <w:vAlign w:val="center"/>
          </w:tcPr>
          <w:p>
            <w:pPr>
              <w:snapToGrid w:val="0"/>
              <w:jc w:val="left"/>
              <w:rPr>
                <w:rFonts w:ascii="仿宋_GB2312" w:hAnsi="仿宋" w:eastAsia="仿宋_GB2312" w:cs="宋体"/>
                <w:kern w:val="0"/>
                <w:sz w:val="24"/>
                <w:szCs w:val="21"/>
              </w:rPr>
            </w:pPr>
            <w:r>
              <w:rPr>
                <w:rFonts w:hint="eastAsia" w:ascii="仿宋_GB2312" w:hAnsi="仿宋" w:eastAsia="仿宋_GB2312" w:cs="宋体"/>
                <w:kern w:val="0"/>
                <w:sz w:val="24"/>
                <w:szCs w:val="21"/>
              </w:rPr>
              <w:t>以LED为光源的普通照明用台灯</w:t>
            </w:r>
          </w:p>
        </w:tc>
      </w:tr>
    </w:tbl>
    <w:p>
      <w:pPr>
        <w:snapToGrid w:val="0"/>
        <w:spacing w:before="156" w:beforeLines="50" w:line="360" w:lineRule="auto"/>
        <w:rPr>
          <w:rFonts w:ascii="仿宋_GB2312" w:hAnsi="宋体" w:eastAsia="仿宋_GB2312"/>
          <w:b/>
          <w:sz w:val="28"/>
          <w:szCs w:val="28"/>
        </w:rPr>
      </w:pPr>
      <w:r>
        <w:rPr>
          <w:rFonts w:hint="eastAsia" w:ascii="仿宋_GB2312" w:hAnsi="宋体" w:eastAsia="仿宋_GB2312"/>
          <w:b/>
          <w:sz w:val="28"/>
          <w:szCs w:val="28"/>
        </w:rPr>
        <w:t>4 检验依据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检验依据见表3。</w:t>
      </w:r>
    </w:p>
    <w:p>
      <w:pPr>
        <w:snapToGrid w:val="0"/>
        <w:jc w:val="center"/>
        <w:rPr>
          <w:rFonts w:ascii="黑体" w:hAnsi="黑体" w:eastAsia="黑体"/>
          <w:sz w:val="28"/>
          <w:szCs w:val="28"/>
        </w:rPr>
      </w:pPr>
      <w:r>
        <w:rPr>
          <w:rFonts w:hint="eastAsia" w:ascii="黑体" w:hAnsi="黑体" w:eastAsia="黑体"/>
          <w:sz w:val="28"/>
          <w:szCs w:val="28"/>
        </w:rPr>
        <w:t>表3 检验依据</w:t>
      </w:r>
    </w:p>
    <w:tbl>
      <w:tblPr>
        <w:tblStyle w:val="2"/>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432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16"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329"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44"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noWrap w:val="0"/>
            <w:vAlign w:val="center"/>
          </w:tcPr>
          <w:p>
            <w:pPr>
              <w:jc w:val="center"/>
              <w:rPr>
                <w:rFonts w:ascii="仿宋_GB2312" w:hAnsi="仿宋" w:eastAsia="仿宋_GB2312"/>
                <w:sz w:val="24"/>
              </w:rPr>
            </w:pPr>
            <w:r>
              <w:rPr>
                <w:rFonts w:hint="eastAsia" w:ascii="仿宋_GB2312" w:hAnsi="仿宋" w:eastAsia="仿宋_GB2312"/>
                <w:sz w:val="24"/>
              </w:rPr>
              <w:t>GB7000.1-2015</w:t>
            </w:r>
          </w:p>
        </w:tc>
        <w:tc>
          <w:tcPr>
            <w:tcW w:w="4329" w:type="dxa"/>
            <w:noWrap w:val="0"/>
            <w:vAlign w:val="center"/>
          </w:tcPr>
          <w:p>
            <w:pPr>
              <w:jc w:val="center"/>
              <w:rPr>
                <w:rFonts w:ascii="仿宋_GB2312" w:hAnsi="仿宋" w:eastAsia="仿宋_GB2312"/>
                <w:sz w:val="24"/>
              </w:rPr>
            </w:pPr>
            <w:r>
              <w:rPr>
                <w:rFonts w:hint="eastAsia" w:ascii="仿宋_GB2312" w:hAnsi="仿宋" w:eastAsia="仿宋_GB2312"/>
                <w:sz w:val="24"/>
              </w:rPr>
              <w:t>《灯具一般安全要求与试验》</w:t>
            </w:r>
          </w:p>
        </w:tc>
        <w:tc>
          <w:tcPr>
            <w:tcW w:w="2744"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sym w:font="Wingdings 2" w:char="F052"/>
            </w:r>
            <w:r>
              <w:rPr>
                <w:rFonts w:hint="eastAsia" w:ascii="仿宋_GB2312" w:hAnsi="仿宋" w:eastAsia="仿宋_GB2312"/>
                <w:sz w:val="24"/>
              </w:rPr>
              <w:t xml:space="preserve">CMA  </w:t>
            </w:r>
            <w:r>
              <w:rPr>
                <w:rFonts w:hint="eastAsia" w:ascii="仿宋_GB2312" w:hAnsi="仿宋" w:eastAsia="仿宋_GB2312"/>
                <w:sz w:val="24"/>
              </w:rPr>
              <w:sym w:font="Wingdings 2" w:char="F052"/>
            </w:r>
            <w:r>
              <w:rPr>
                <w:rFonts w:hint="eastAsia" w:ascii="仿宋_GB2312" w:hAnsi="仿宋" w:eastAsia="仿宋_GB2312"/>
                <w:sz w:val="24"/>
              </w:rPr>
              <w:t xml:space="preserve">CAL </w:t>
            </w:r>
            <w:r>
              <w:rPr>
                <w:rFonts w:hint="eastAsia" w:ascii="仿宋_GB2312" w:hAnsi="仿宋" w:eastAsia="仿宋_GB2312"/>
                <w:sz w:val="24"/>
              </w:rPr>
              <w:sym w:font="Wingdings 2" w:char="F052"/>
            </w:r>
            <w:r>
              <w:rPr>
                <w:rFonts w:hint="eastAsia" w:ascii="仿宋_GB2312" w:hAnsi="仿宋"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t>GB7000.204-2008</w:t>
            </w:r>
          </w:p>
        </w:tc>
        <w:tc>
          <w:tcPr>
            <w:tcW w:w="4329" w:type="dxa"/>
            <w:noWrap w:val="0"/>
            <w:vAlign w:val="center"/>
          </w:tcPr>
          <w:p>
            <w:pPr>
              <w:jc w:val="center"/>
              <w:rPr>
                <w:rFonts w:ascii="仿宋_GB2312" w:hAnsi="仿宋" w:eastAsia="仿宋_GB2312"/>
                <w:sz w:val="24"/>
              </w:rPr>
            </w:pPr>
            <w:r>
              <w:rPr>
                <w:rFonts w:hint="eastAsia" w:ascii="仿宋_GB2312" w:hAnsi="仿宋" w:eastAsia="仿宋_GB2312"/>
                <w:sz w:val="24"/>
              </w:rPr>
              <w:t>《灯具 第2-4部分：特殊要求 可移式通用灯具》</w:t>
            </w:r>
          </w:p>
        </w:tc>
        <w:tc>
          <w:tcPr>
            <w:tcW w:w="2744"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sym w:font="Wingdings 2" w:char="F052"/>
            </w:r>
            <w:r>
              <w:rPr>
                <w:rFonts w:hint="eastAsia" w:ascii="仿宋_GB2312" w:hAnsi="仿宋" w:eastAsia="仿宋_GB2312"/>
                <w:sz w:val="24"/>
              </w:rPr>
              <w:t xml:space="preserve">CMA  </w:t>
            </w:r>
            <w:r>
              <w:rPr>
                <w:rFonts w:hint="eastAsia" w:ascii="仿宋_GB2312" w:hAnsi="仿宋" w:eastAsia="仿宋_GB2312"/>
                <w:sz w:val="24"/>
              </w:rPr>
              <w:sym w:font="Wingdings 2" w:char="F052"/>
            </w:r>
            <w:r>
              <w:rPr>
                <w:rFonts w:hint="eastAsia" w:ascii="仿宋_GB2312" w:hAnsi="仿宋" w:eastAsia="仿宋_GB2312"/>
                <w:sz w:val="24"/>
              </w:rPr>
              <w:t xml:space="preserve">CAL </w:t>
            </w:r>
            <w:r>
              <w:rPr>
                <w:rFonts w:hint="eastAsia" w:ascii="仿宋_GB2312" w:hAnsi="仿宋" w:eastAsia="仿宋_GB2312"/>
                <w:sz w:val="24"/>
              </w:rPr>
              <w:sym w:font="Wingdings 2" w:char="F052"/>
            </w:r>
            <w:r>
              <w:rPr>
                <w:rFonts w:hint="eastAsia" w:ascii="仿宋_GB2312" w:hAnsi="仿宋"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t>GB17625.1-2012</w:t>
            </w:r>
          </w:p>
        </w:tc>
        <w:tc>
          <w:tcPr>
            <w:tcW w:w="4329" w:type="dxa"/>
            <w:noWrap w:val="0"/>
            <w:vAlign w:val="center"/>
          </w:tcPr>
          <w:p>
            <w:pPr>
              <w:jc w:val="center"/>
              <w:rPr>
                <w:rFonts w:ascii="仿宋_GB2312" w:hAnsi="仿宋" w:eastAsia="仿宋_GB2312"/>
                <w:sz w:val="24"/>
              </w:rPr>
            </w:pPr>
            <w:r>
              <w:rPr>
                <w:rFonts w:hint="eastAsia" w:ascii="仿宋_GB2312" w:hAnsi="仿宋" w:eastAsia="仿宋_GB2312"/>
                <w:sz w:val="24"/>
              </w:rPr>
              <w:t>《电磁兼容限值谐波发射限值（设备每相输入电流≤16A）》</w:t>
            </w:r>
          </w:p>
        </w:tc>
        <w:tc>
          <w:tcPr>
            <w:tcW w:w="2744"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sym w:font="Wingdings 2" w:char="F052"/>
            </w:r>
            <w:r>
              <w:rPr>
                <w:rFonts w:hint="eastAsia" w:ascii="仿宋_GB2312" w:hAnsi="仿宋" w:eastAsia="仿宋_GB2312"/>
                <w:sz w:val="24"/>
              </w:rPr>
              <w:t xml:space="preserve">CMA  </w:t>
            </w:r>
            <w:r>
              <w:rPr>
                <w:rFonts w:hint="eastAsia" w:ascii="仿宋_GB2312" w:hAnsi="仿宋" w:eastAsia="仿宋_GB2312"/>
                <w:sz w:val="24"/>
              </w:rPr>
              <w:sym w:font="Wingdings 2" w:char="F052"/>
            </w:r>
            <w:r>
              <w:rPr>
                <w:rFonts w:hint="eastAsia" w:ascii="仿宋_GB2312" w:hAnsi="仿宋" w:eastAsia="仿宋_GB2312"/>
                <w:sz w:val="24"/>
              </w:rPr>
              <w:t xml:space="preserve">CAL </w:t>
            </w:r>
            <w:r>
              <w:rPr>
                <w:rFonts w:hint="eastAsia" w:ascii="仿宋_GB2312" w:hAnsi="仿宋" w:eastAsia="仿宋_GB2312"/>
                <w:sz w:val="24"/>
              </w:rPr>
              <w:sym w:font="Wingdings 2" w:char="F052"/>
            </w:r>
            <w:r>
              <w:rPr>
                <w:rFonts w:hint="eastAsia" w:ascii="仿宋_GB2312" w:hAnsi="仿宋"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t>GB/T17743-2017</w:t>
            </w:r>
          </w:p>
        </w:tc>
        <w:tc>
          <w:tcPr>
            <w:tcW w:w="4329" w:type="dxa"/>
            <w:noWrap w:val="0"/>
            <w:vAlign w:val="center"/>
          </w:tcPr>
          <w:p>
            <w:pPr>
              <w:jc w:val="center"/>
              <w:rPr>
                <w:rFonts w:ascii="仿宋_GB2312" w:hAnsi="仿宋" w:eastAsia="仿宋_GB2312"/>
                <w:sz w:val="24"/>
              </w:rPr>
            </w:pPr>
            <w:r>
              <w:rPr>
                <w:rFonts w:hint="eastAsia" w:ascii="仿宋_GB2312" w:hAnsi="仿宋" w:eastAsia="仿宋_GB2312"/>
                <w:sz w:val="24"/>
              </w:rPr>
              <w:t>《电气照明和类似设备的无线电骚扰特性的限值和测量方法》</w:t>
            </w:r>
          </w:p>
        </w:tc>
        <w:tc>
          <w:tcPr>
            <w:tcW w:w="2744"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sym w:font="Wingdings 2" w:char="F052"/>
            </w:r>
            <w:r>
              <w:rPr>
                <w:rFonts w:hint="eastAsia" w:ascii="仿宋_GB2312" w:hAnsi="仿宋" w:eastAsia="仿宋_GB2312"/>
                <w:sz w:val="24"/>
              </w:rPr>
              <w:t xml:space="preserve">CMA  </w:t>
            </w:r>
            <w:r>
              <w:rPr>
                <w:rFonts w:hint="eastAsia" w:ascii="仿宋_GB2312" w:hAnsi="仿宋" w:eastAsia="仿宋_GB2312"/>
                <w:sz w:val="24"/>
              </w:rPr>
              <w:sym w:font="Wingdings 2" w:char="F052"/>
            </w:r>
            <w:r>
              <w:rPr>
                <w:rFonts w:hint="eastAsia" w:ascii="仿宋_GB2312" w:hAnsi="仿宋" w:eastAsia="仿宋_GB2312"/>
                <w:sz w:val="24"/>
              </w:rPr>
              <w:t xml:space="preserve">CAL </w:t>
            </w:r>
            <w:r>
              <w:rPr>
                <w:rFonts w:hint="eastAsia" w:ascii="仿宋_GB2312" w:hAnsi="仿宋" w:eastAsia="仿宋_GB2312"/>
                <w:sz w:val="24"/>
              </w:rPr>
              <w:sym w:font="Wingdings 2" w:char="F052"/>
            </w:r>
            <w:r>
              <w:rPr>
                <w:rFonts w:hint="eastAsia" w:ascii="仿宋_GB2312" w:hAnsi="仿宋" w:eastAsia="仿宋_GB2312"/>
                <w:sz w:val="24"/>
              </w:rPr>
              <w:t>CNAS</w:t>
            </w:r>
          </w:p>
        </w:tc>
      </w:tr>
    </w:tbl>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 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540" w:lineRule="exact"/>
        <w:rPr>
          <w:rFonts w:ascii="仿宋_GB2312" w:hAnsi="宋体" w:eastAsia="仿宋_GB2312"/>
          <w:sz w:val="28"/>
          <w:szCs w:val="28"/>
        </w:rPr>
      </w:pPr>
      <w:r>
        <w:rPr>
          <w:rFonts w:hint="eastAsia" w:ascii="仿宋_GB2312" w:hAnsi="仿宋" w:eastAsia="仿宋_GB2312"/>
          <w:b/>
          <w:sz w:val="28"/>
          <w:szCs w:val="28"/>
        </w:rPr>
        <w:t xml:space="preserve">5.2 </w:t>
      </w:r>
      <w:r>
        <w:rPr>
          <w:rFonts w:hint="eastAsia" w:ascii="仿宋_GB2312" w:hAnsi="宋体" w:eastAsia="仿宋_GB2312"/>
          <w:b/>
          <w:sz w:val="28"/>
          <w:szCs w:val="28"/>
        </w:rPr>
        <w:t>取样方式</w:t>
      </w:r>
      <w:r>
        <w:rPr>
          <w:rFonts w:hint="eastAsia" w:ascii="仿宋_GB2312" w:hAnsi="宋体" w:eastAsia="仿宋_GB2312"/>
          <w:b/>
          <w:sz w:val="28"/>
          <w:szCs w:val="28"/>
        </w:rPr>
        <w:br w:type="textWrapping"/>
      </w:r>
      <w:r>
        <w:rPr>
          <w:rFonts w:hint="eastAsia" w:ascii="仿宋_GB2312" w:hAnsi="宋体" w:eastAsia="仿宋_GB2312"/>
          <w:b/>
          <w:sz w:val="28"/>
          <w:szCs w:val="28"/>
        </w:rPr>
        <w:t xml:space="preserve">  </w:t>
      </w: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sz w:val="28"/>
          <w:szCs w:val="28"/>
        </w:rPr>
        <w:t>流通领域：在流通领域抽样可在实体店以及网络交易平台两种途径获得样品。</w:t>
      </w:r>
    </w:p>
    <w:p>
      <w:pPr>
        <w:snapToGrid w:val="0"/>
        <w:spacing w:line="360" w:lineRule="auto"/>
        <w:rPr>
          <w:rFonts w:ascii="仿宋_GB2312" w:hAnsi="宋体" w:eastAsia="仿宋_GB2312"/>
          <w:sz w:val="28"/>
          <w:szCs w:val="28"/>
        </w:rPr>
      </w:pPr>
      <w:r>
        <w:rPr>
          <w:rFonts w:ascii="仿宋_GB2312" w:hAnsi="宋体" w:eastAsia="仿宋_GB2312"/>
          <w:sz w:val="28"/>
          <w:szCs w:val="28"/>
        </w:rPr>
        <w:t xml:space="preserve">    （1）实体店：在市场上随机抽取经企业检验合格或以任何方式表明已检验合格的并在国内销售的成品。在经销企业抽样，检验样品原则上以向商家购样为主，备用样品由商家先行无偿提供，并向被抽样企业提交《无偿提供样品通知书》及《退样通知书》，被抽样企业可凭《退样通知书》并按相关规定退回无偿提供的样品。</w:t>
      </w:r>
    </w:p>
    <w:p>
      <w:pPr>
        <w:snapToGrid w:val="0"/>
        <w:spacing w:line="360" w:lineRule="auto"/>
        <w:rPr>
          <w:rFonts w:ascii="仿宋_GB2312" w:hAnsi="宋体" w:eastAsia="仿宋_GB2312"/>
          <w:b/>
          <w:sz w:val="28"/>
          <w:szCs w:val="28"/>
        </w:rPr>
      </w:pPr>
      <w:r>
        <w:rPr>
          <w:rFonts w:ascii="仿宋_GB2312" w:hAnsi="宋体" w:eastAsia="仿宋_GB2312"/>
          <w:sz w:val="28"/>
          <w:szCs w:val="28"/>
        </w:rPr>
        <w:t xml:space="preserve">    （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sz w:val="28"/>
          <w:szCs w:val="28"/>
        </w:rPr>
        <w:br w:type="textWrapping"/>
      </w:r>
      <w:r>
        <w:rPr>
          <w:rFonts w:hint="eastAsia" w:ascii="仿宋_GB2312" w:hAnsi="宋体" w:eastAsia="仿宋_GB2312"/>
          <w:b/>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5.4 抽样数量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生产领域：随机抽取同一规格型号的3套样品，2套作为检验样品带回承检机构，1套作为备用样品封存于承检机构；</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流通领域（实体店）：随机抽取同一规格型号的3套样品，2套作为检验样品带回承检机构，1套作为备用样品封存于承检机构。</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流通领域（网络交易平台）：随机抽取同一规格型号的3套样品，2套作为检验样品带回承检机构，1套作为备用样品封存于承检机构。</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5.5 样品处置</w:t>
      </w:r>
    </w:p>
    <w:p>
      <w:pPr>
        <w:spacing w:line="360" w:lineRule="auto"/>
        <w:rPr>
          <w:rFonts w:ascii="仿宋_GB2312" w:hAnsi="宋体" w:eastAsia="仿宋_GB2312"/>
          <w:sz w:val="28"/>
          <w:szCs w:val="28"/>
        </w:rPr>
      </w:pPr>
      <w:r>
        <w:rPr>
          <w:rFonts w:hint="eastAsia" w:ascii="仿宋_GB2312" w:hAnsi="ˎ̥" w:eastAsia="仿宋_GB2312"/>
          <w:b/>
          <w:sz w:val="28"/>
          <w:szCs w:val="28"/>
        </w:rPr>
        <w:t>5.5.1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eastAsia="仿宋_GB2312"/>
          <w:sz w:val="28"/>
          <w:szCs w:val="28"/>
        </w:rPr>
      </w:pPr>
      <w:r>
        <w:rPr>
          <w:rFonts w:hint="eastAsia" w:ascii="仿宋_GB2312" w:hAnsi="宋体" w:eastAsia="仿宋_GB2312"/>
          <w:b/>
          <w:sz w:val="28"/>
          <w:szCs w:val="28"/>
        </w:rPr>
        <w:t>5.5.2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eastAsia="仿宋_GB2312"/>
          <w:sz w:val="28"/>
          <w:szCs w:val="28"/>
        </w:rPr>
      </w:pPr>
      <w:r>
        <w:rPr>
          <w:rFonts w:hint="eastAsia" w:ascii="仿宋_GB2312" w:hAnsi="宋体" w:eastAsia="仿宋_GB2312"/>
          <w:b/>
          <w:sz w:val="28"/>
          <w:szCs w:val="28"/>
        </w:rPr>
        <w:t>5.5.3</w:t>
      </w:r>
      <w:r>
        <w:rPr>
          <w:rFonts w:hint="eastAsia" w:ascii="仿宋_GB2312" w:eastAsia="仿宋_GB2312"/>
          <w:sz w:val="28"/>
          <w:szCs w:val="28"/>
        </w:rPr>
        <w:t>抽取台灯（护眼台灯、读写作业台灯、普通LED台灯）产品时，需要抽取附件的产品附件包括说明书、保修卡等。</w:t>
      </w:r>
    </w:p>
    <w:p>
      <w:pPr>
        <w:autoSpaceDE w:val="0"/>
        <w:autoSpaceDN w:val="0"/>
        <w:adjustRightInd w:val="0"/>
        <w:spacing w:line="360" w:lineRule="auto"/>
        <w:rPr>
          <w:rFonts w:ascii="仿宋_GB2312" w:hAnsi="宋体" w:eastAsia="仿宋_GB2312"/>
          <w:b/>
          <w:sz w:val="28"/>
          <w:szCs w:val="28"/>
        </w:rPr>
      </w:pPr>
      <w:r>
        <w:rPr>
          <w:rFonts w:hint="eastAsia" w:ascii="仿宋_GB2312" w:hAnsi="宋体" w:eastAsia="仿宋_GB2312"/>
          <w:b/>
          <w:sz w:val="28"/>
          <w:szCs w:val="28"/>
        </w:rPr>
        <w:t>5.6 抽样单</w:t>
      </w:r>
    </w:p>
    <w:p>
      <w:pPr>
        <w:snapToGrid w:val="0"/>
        <w:spacing w:line="360" w:lineRule="auto"/>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 检验项目</w:t>
      </w:r>
    </w:p>
    <w:tbl>
      <w:tblPr>
        <w:tblStyle w:val="2"/>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48"/>
        <w:gridCol w:w="2604"/>
        <w:gridCol w:w="1315"/>
        <w:gridCol w:w="260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524" w:type="dxa"/>
            <w:noWrap w:val="0"/>
            <w:vAlign w:val="center"/>
          </w:tcPr>
          <w:p>
            <w:pPr>
              <w:snapToGrid w:val="0"/>
              <w:jc w:val="center"/>
              <w:rPr>
                <w:rFonts w:ascii="黑体" w:hAnsi="黑体" w:eastAsia="黑体"/>
                <w:sz w:val="24"/>
              </w:rPr>
            </w:pPr>
            <w:r>
              <w:rPr>
                <w:rFonts w:hint="eastAsia" w:ascii="黑体" w:hAnsi="黑体" w:eastAsia="黑体"/>
                <w:sz w:val="24"/>
              </w:rPr>
              <w:t>序号</w:t>
            </w:r>
          </w:p>
        </w:tc>
        <w:tc>
          <w:tcPr>
            <w:tcW w:w="1548" w:type="dxa"/>
            <w:noWrap w:val="0"/>
            <w:vAlign w:val="center"/>
          </w:tcPr>
          <w:p>
            <w:pPr>
              <w:snapToGrid w:val="0"/>
              <w:jc w:val="center"/>
              <w:rPr>
                <w:rFonts w:ascii="黑体" w:hAnsi="黑体" w:eastAsia="黑体"/>
                <w:sz w:val="24"/>
              </w:rPr>
            </w:pPr>
            <w:r>
              <w:rPr>
                <w:rFonts w:hint="eastAsia" w:ascii="黑体" w:hAnsi="黑体" w:eastAsia="黑体"/>
                <w:sz w:val="24"/>
              </w:rPr>
              <w:t>检验项目</w:t>
            </w:r>
          </w:p>
        </w:tc>
        <w:tc>
          <w:tcPr>
            <w:tcW w:w="2604"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315"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608" w:type="dxa"/>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919" w:type="dxa"/>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bCs/>
                <w:sz w:val="24"/>
              </w:rPr>
              <w:t>1</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标记</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3、</w:t>
            </w:r>
          </w:p>
          <w:p>
            <w:pPr>
              <w:jc w:val="center"/>
              <w:rPr>
                <w:rFonts w:ascii="仿宋_GB2312" w:hAnsi="仿宋" w:eastAsia="仿宋_GB2312"/>
                <w:sz w:val="24"/>
              </w:rPr>
            </w:pPr>
            <w:r>
              <w:rPr>
                <w:rFonts w:hint="eastAsia" w:ascii="仿宋_GB2312" w:hAnsi="仿宋" w:eastAsia="仿宋_GB2312"/>
                <w:sz w:val="24"/>
              </w:rPr>
              <w:t>GB7000.20</w:t>
            </w:r>
            <w:r>
              <w:rPr>
                <w:rFonts w:ascii="仿宋_GB2312" w:hAnsi="仿宋" w:eastAsia="仿宋_GB2312"/>
                <w:sz w:val="24"/>
              </w:rPr>
              <w:t>4</w:t>
            </w:r>
            <w:r>
              <w:rPr>
                <w:rFonts w:hint="eastAsia" w:ascii="仿宋_GB2312" w:hAnsi="仿宋" w:eastAsia="仿宋_GB2312"/>
                <w:sz w:val="24"/>
              </w:rPr>
              <w:t>-2008 5</w:t>
            </w:r>
          </w:p>
        </w:tc>
        <w:tc>
          <w:tcPr>
            <w:tcW w:w="1315" w:type="dxa"/>
            <w:noWrap w:val="0"/>
            <w:vAlign w:val="center"/>
          </w:tcPr>
          <w:p>
            <w:pPr>
              <w:jc w:val="center"/>
              <w:rPr>
                <w:rFonts w:ascii="仿宋_GB2312" w:hAnsi="仿宋" w:eastAsia="仿宋_GB2312"/>
                <w:spacing w:val="10"/>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3、</w:t>
            </w:r>
          </w:p>
          <w:p>
            <w:pPr>
              <w:jc w:val="center"/>
              <w:rPr>
                <w:rFonts w:ascii="仿宋_GB2312" w:hAnsi="仿宋" w:eastAsia="仿宋_GB2312"/>
                <w:sz w:val="24"/>
              </w:rPr>
            </w:pPr>
            <w:r>
              <w:rPr>
                <w:rFonts w:hint="eastAsia" w:ascii="仿宋_GB2312" w:hAnsi="仿宋" w:eastAsia="仿宋_GB2312"/>
                <w:sz w:val="24"/>
              </w:rPr>
              <w:t>GB7000.20</w:t>
            </w:r>
            <w:r>
              <w:rPr>
                <w:rFonts w:ascii="仿宋_GB2312" w:hAnsi="仿宋" w:eastAsia="仿宋_GB2312"/>
                <w:sz w:val="24"/>
              </w:rPr>
              <w:t>4</w:t>
            </w:r>
            <w:r>
              <w:rPr>
                <w:rFonts w:hint="eastAsia" w:ascii="仿宋_GB2312" w:hAnsi="仿宋" w:eastAsia="仿宋_GB2312"/>
                <w:sz w:val="24"/>
              </w:rPr>
              <w:t>-2008 5</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bCs/>
                <w:sz w:val="24"/>
              </w:rPr>
              <w:t>2</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结构</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4、</w:t>
            </w:r>
          </w:p>
          <w:p>
            <w:pPr>
              <w:jc w:val="center"/>
              <w:rPr>
                <w:rFonts w:ascii="仿宋_GB2312" w:hAnsi="仿宋" w:eastAsia="仿宋_GB2312"/>
                <w:sz w:val="24"/>
              </w:rPr>
            </w:pPr>
            <w:r>
              <w:rPr>
                <w:rFonts w:hint="eastAsia" w:ascii="仿宋_GB2312" w:hAnsi="仿宋" w:eastAsia="仿宋_GB2312"/>
                <w:sz w:val="24"/>
              </w:rPr>
              <w:t>GB7000.204-2008  6</w:t>
            </w:r>
          </w:p>
        </w:tc>
        <w:tc>
          <w:tcPr>
            <w:tcW w:w="1315" w:type="dxa"/>
            <w:noWrap w:val="0"/>
            <w:vAlign w:val="center"/>
          </w:tcPr>
          <w:p>
            <w:pPr>
              <w:jc w:val="center"/>
              <w:rPr>
                <w:rFonts w:ascii="仿宋_GB2312" w:hAnsi="仿宋" w:eastAsia="仿宋_GB2312"/>
                <w:spacing w:val="10"/>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4、</w:t>
            </w:r>
          </w:p>
          <w:p>
            <w:pPr>
              <w:jc w:val="center"/>
              <w:rPr>
                <w:rFonts w:ascii="仿宋_GB2312" w:hAnsi="仿宋" w:eastAsia="仿宋_GB2312"/>
                <w:sz w:val="24"/>
              </w:rPr>
            </w:pPr>
            <w:r>
              <w:rPr>
                <w:rFonts w:hint="eastAsia" w:ascii="仿宋_GB2312" w:hAnsi="仿宋" w:eastAsia="仿宋_GB2312"/>
                <w:sz w:val="24"/>
              </w:rPr>
              <w:t>GB7000.204-2008  6</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bCs/>
                <w:sz w:val="24"/>
              </w:rPr>
              <w:t>3</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爬电距离和电气间隙</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11、</w:t>
            </w:r>
          </w:p>
          <w:p>
            <w:pPr>
              <w:jc w:val="center"/>
              <w:rPr>
                <w:rFonts w:ascii="仿宋_GB2312" w:hAnsi="仿宋" w:eastAsia="仿宋_GB2312"/>
                <w:sz w:val="24"/>
              </w:rPr>
            </w:pPr>
            <w:r>
              <w:rPr>
                <w:rFonts w:hint="eastAsia" w:ascii="仿宋_GB2312" w:hAnsi="仿宋" w:eastAsia="仿宋_GB2312"/>
                <w:sz w:val="24"/>
              </w:rPr>
              <w:t>GB7000.204-2008  7</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11、</w:t>
            </w:r>
          </w:p>
          <w:p>
            <w:pPr>
              <w:jc w:val="center"/>
              <w:rPr>
                <w:rFonts w:ascii="仿宋_GB2312" w:hAnsi="仿宋" w:eastAsia="仿宋_GB2312"/>
                <w:sz w:val="24"/>
              </w:rPr>
            </w:pPr>
            <w:r>
              <w:rPr>
                <w:rFonts w:hint="eastAsia" w:ascii="仿宋_GB2312" w:hAnsi="仿宋" w:eastAsia="仿宋_GB2312"/>
                <w:sz w:val="24"/>
              </w:rPr>
              <w:t>GB7000.204-2008  7</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bCs/>
                <w:sz w:val="24"/>
              </w:rPr>
              <w:t>4</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接地规定</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7、</w:t>
            </w:r>
          </w:p>
          <w:p>
            <w:pPr>
              <w:jc w:val="center"/>
              <w:rPr>
                <w:rFonts w:ascii="仿宋_GB2312" w:hAnsi="仿宋" w:eastAsia="仿宋_GB2312"/>
                <w:sz w:val="24"/>
              </w:rPr>
            </w:pPr>
            <w:r>
              <w:rPr>
                <w:rFonts w:hint="eastAsia" w:ascii="仿宋_GB2312" w:hAnsi="仿宋" w:eastAsia="仿宋_GB2312"/>
                <w:sz w:val="24"/>
              </w:rPr>
              <w:t>GB7000.204-2008  8</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7、</w:t>
            </w:r>
          </w:p>
          <w:p>
            <w:pPr>
              <w:jc w:val="center"/>
              <w:rPr>
                <w:rFonts w:ascii="仿宋_GB2312" w:hAnsi="仿宋" w:eastAsia="仿宋_GB2312"/>
                <w:sz w:val="24"/>
              </w:rPr>
            </w:pPr>
            <w:r>
              <w:rPr>
                <w:rFonts w:hint="eastAsia" w:ascii="仿宋_GB2312" w:hAnsi="仿宋" w:eastAsia="仿宋_GB2312"/>
                <w:sz w:val="24"/>
              </w:rPr>
              <w:t>GB7000.204-2008  8</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bCs/>
                <w:sz w:val="24"/>
              </w:rPr>
              <w:t>5</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内部和外部接线</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5、GB7000.204-2008  10</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5、GB7000.204-2008  10</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bCs/>
                <w:sz w:val="24"/>
              </w:rPr>
              <w:t>6</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防触电保护</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8、</w:t>
            </w:r>
          </w:p>
          <w:p>
            <w:pPr>
              <w:jc w:val="center"/>
              <w:rPr>
                <w:rFonts w:ascii="仿宋_GB2312" w:hAnsi="仿宋" w:eastAsia="仿宋_GB2312"/>
                <w:sz w:val="24"/>
              </w:rPr>
            </w:pPr>
            <w:r>
              <w:rPr>
                <w:rFonts w:hint="eastAsia" w:ascii="仿宋_GB2312" w:hAnsi="仿宋" w:eastAsia="仿宋_GB2312"/>
                <w:sz w:val="24"/>
              </w:rPr>
              <w:t>GB7000.204-2008 11</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8、</w:t>
            </w:r>
          </w:p>
          <w:p>
            <w:pPr>
              <w:jc w:val="center"/>
              <w:rPr>
                <w:rFonts w:ascii="仿宋_GB2312" w:hAnsi="仿宋" w:eastAsia="仿宋_GB2312"/>
                <w:sz w:val="24"/>
              </w:rPr>
            </w:pPr>
            <w:r>
              <w:rPr>
                <w:rFonts w:hint="eastAsia" w:ascii="仿宋_GB2312" w:hAnsi="仿宋" w:eastAsia="仿宋_GB2312"/>
                <w:sz w:val="24"/>
              </w:rPr>
              <w:t>GB7000.204-2008 11</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spacing w:val="10"/>
                <w:sz w:val="24"/>
              </w:rPr>
              <w:t>7</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防尘、防固体异物和防水</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9</w:t>
            </w:r>
          </w:p>
          <w:p>
            <w:pPr>
              <w:jc w:val="center"/>
              <w:rPr>
                <w:rFonts w:ascii="仿宋_GB2312" w:hAnsi="仿宋" w:eastAsia="仿宋_GB2312"/>
                <w:sz w:val="24"/>
              </w:rPr>
            </w:pPr>
            <w:r>
              <w:rPr>
                <w:rFonts w:hint="eastAsia" w:ascii="仿宋_GB2312" w:hAnsi="仿宋" w:eastAsia="仿宋_GB2312"/>
                <w:sz w:val="24"/>
              </w:rPr>
              <w:t>GB7000.204-2008  13</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9</w:t>
            </w:r>
          </w:p>
          <w:p>
            <w:pPr>
              <w:jc w:val="center"/>
              <w:rPr>
                <w:rFonts w:ascii="仿宋_GB2312" w:hAnsi="仿宋" w:eastAsia="仿宋_GB2312"/>
                <w:sz w:val="24"/>
              </w:rPr>
            </w:pPr>
            <w:r>
              <w:rPr>
                <w:rFonts w:hint="eastAsia" w:ascii="仿宋_GB2312" w:hAnsi="仿宋" w:eastAsia="仿宋_GB2312"/>
                <w:sz w:val="24"/>
              </w:rPr>
              <w:t>GB7000.204-2008  13</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spacing w:val="10"/>
                <w:sz w:val="24"/>
              </w:rPr>
              <w:t>8</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绝缘电阻和电气强度</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10</w:t>
            </w:r>
          </w:p>
          <w:p>
            <w:pPr>
              <w:jc w:val="center"/>
              <w:rPr>
                <w:rFonts w:ascii="仿宋_GB2312" w:hAnsi="仿宋" w:eastAsia="仿宋_GB2312"/>
                <w:sz w:val="24"/>
              </w:rPr>
            </w:pPr>
            <w:r>
              <w:rPr>
                <w:rFonts w:hint="eastAsia" w:ascii="仿宋_GB2312" w:hAnsi="仿宋" w:eastAsia="仿宋_GB2312"/>
                <w:sz w:val="24"/>
              </w:rPr>
              <w:t>GB7000.204-2008  14</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10</w:t>
            </w:r>
          </w:p>
          <w:p>
            <w:pPr>
              <w:jc w:val="center"/>
              <w:rPr>
                <w:rFonts w:ascii="仿宋_GB2312" w:hAnsi="仿宋" w:eastAsia="仿宋_GB2312"/>
                <w:sz w:val="24"/>
              </w:rPr>
            </w:pPr>
            <w:r>
              <w:rPr>
                <w:rFonts w:hint="eastAsia" w:ascii="仿宋_GB2312" w:hAnsi="仿宋" w:eastAsia="仿宋_GB2312"/>
                <w:sz w:val="24"/>
              </w:rPr>
              <w:t>GB7000.204-2008  14</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spacing w:val="10"/>
                <w:sz w:val="24"/>
              </w:rPr>
              <w:t>9</w:t>
            </w:r>
          </w:p>
        </w:tc>
        <w:tc>
          <w:tcPr>
            <w:tcW w:w="1548" w:type="dxa"/>
            <w:noWrap w:val="0"/>
            <w:vAlign w:val="center"/>
          </w:tcPr>
          <w:p>
            <w:pPr>
              <w:jc w:val="center"/>
              <w:rPr>
                <w:rFonts w:ascii="仿宋_GB2312" w:hAnsi="仿宋" w:eastAsia="仿宋_GB2312"/>
                <w:spacing w:val="10"/>
                <w:sz w:val="24"/>
              </w:rPr>
            </w:pPr>
            <w:r>
              <w:rPr>
                <w:rFonts w:hint="eastAsia" w:ascii="仿宋_GB2312" w:hAnsi="仿宋" w:eastAsia="仿宋_GB2312"/>
                <w:spacing w:val="10"/>
                <w:sz w:val="24"/>
              </w:rPr>
              <w:t>耐热、耐火和耐起痕</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GB7000.1-2015  13、</w:t>
            </w:r>
          </w:p>
          <w:p>
            <w:pPr>
              <w:jc w:val="center"/>
              <w:rPr>
                <w:rFonts w:ascii="仿宋_GB2312" w:hAnsi="仿宋" w:eastAsia="仿宋_GB2312"/>
                <w:sz w:val="24"/>
              </w:rPr>
            </w:pPr>
            <w:r>
              <w:rPr>
                <w:rFonts w:hint="eastAsia" w:ascii="仿宋_GB2312" w:hAnsi="仿宋" w:eastAsia="仿宋_GB2312"/>
                <w:sz w:val="24"/>
              </w:rPr>
              <w:t>GB7000.204-2008  15</w:t>
            </w:r>
          </w:p>
        </w:tc>
        <w:tc>
          <w:tcPr>
            <w:tcW w:w="1315" w:type="dxa"/>
            <w:noWrap w:val="0"/>
            <w:vAlign w:val="center"/>
          </w:tcPr>
          <w:p>
            <w:pPr>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GB7000.1-2015  13、</w:t>
            </w:r>
          </w:p>
          <w:p>
            <w:pPr>
              <w:jc w:val="center"/>
              <w:rPr>
                <w:rFonts w:ascii="仿宋_GB2312" w:hAnsi="仿宋" w:eastAsia="仿宋_GB2312"/>
                <w:sz w:val="24"/>
              </w:rPr>
            </w:pPr>
            <w:r>
              <w:rPr>
                <w:rFonts w:hint="eastAsia" w:ascii="仿宋_GB2312" w:hAnsi="仿宋" w:eastAsia="仿宋_GB2312"/>
                <w:sz w:val="24"/>
              </w:rPr>
              <w:t>GB7000.204-2008  15</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bCs/>
                <w:sz w:val="24"/>
              </w:rPr>
            </w:pPr>
            <w:r>
              <w:rPr>
                <w:rFonts w:hint="eastAsia" w:ascii="仿宋_GB2312" w:hAnsi="仿宋" w:eastAsia="仿宋_GB2312"/>
                <w:spacing w:val="10"/>
                <w:sz w:val="24"/>
              </w:rPr>
              <w:t>10</w:t>
            </w:r>
          </w:p>
        </w:tc>
        <w:tc>
          <w:tcPr>
            <w:tcW w:w="1548" w:type="dxa"/>
            <w:noWrap w:val="0"/>
            <w:vAlign w:val="center"/>
          </w:tcPr>
          <w:p>
            <w:pPr>
              <w:jc w:val="center"/>
              <w:rPr>
                <w:rStyle w:val="4"/>
                <w:rFonts w:ascii="仿宋_GB2312" w:hAnsi="仿宋" w:eastAsia="仿宋_GB2312"/>
                <w:sz w:val="24"/>
              </w:rPr>
            </w:pPr>
            <w:r>
              <w:rPr>
                <w:rFonts w:hint="eastAsia" w:ascii="仿宋_GB2312" w:hAnsi="仿宋" w:eastAsia="仿宋_GB2312"/>
                <w:sz w:val="24"/>
              </w:rPr>
              <w:t>谐波电流</w:t>
            </w:r>
          </w:p>
        </w:tc>
        <w:tc>
          <w:tcPr>
            <w:tcW w:w="2604" w:type="dxa"/>
            <w:noWrap w:val="0"/>
            <w:vAlign w:val="center"/>
          </w:tcPr>
          <w:p>
            <w:pPr>
              <w:jc w:val="center"/>
              <w:rPr>
                <w:rFonts w:ascii="仿宋_GB2312" w:hAnsi="仿宋" w:eastAsia="仿宋_GB2312"/>
                <w:sz w:val="24"/>
              </w:rPr>
            </w:pPr>
            <w:r>
              <w:rPr>
                <w:rFonts w:hint="eastAsia" w:ascii="仿宋_GB2312" w:hAnsi="仿宋" w:eastAsia="仿宋_GB2312"/>
                <w:sz w:val="24"/>
              </w:rPr>
              <w:t>GB17625.1-2012   7</w:t>
            </w:r>
          </w:p>
        </w:tc>
        <w:tc>
          <w:tcPr>
            <w:tcW w:w="1315"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t>强制性</w:t>
            </w:r>
          </w:p>
        </w:tc>
        <w:tc>
          <w:tcPr>
            <w:tcW w:w="2608" w:type="dxa"/>
            <w:noWrap w:val="0"/>
            <w:vAlign w:val="center"/>
          </w:tcPr>
          <w:p>
            <w:pPr>
              <w:jc w:val="center"/>
              <w:rPr>
                <w:rFonts w:ascii="仿宋_GB2312" w:hAnsi="仿宋" w:eastAsia="仿宋_GB2312"/>
                <w:sz w:val="24"/>
              </w:rPr>
            </w:pPr>
            <w:r>
              <w:rPr>
                <w:rFonts w:hint="eastAsia" w:ascii="仿宋_GB2312" w:hAnsi="仿宋" w:eastAsia="仿宋_GB2312"/>
                <w:sz w:val="24"/>
              </w:rPr>
              <w:t xml:space="preserve">GB17625.1-2012 </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24" w:type="dxa"/>
            <w:noWrap w:val="0"/>
            <w:vAlign w:val="center"/>
          </w:tcPr>
          <w:p>
            <w:pPr>
              <w:spacing w:before="156" w:beforeLines="50"/>
              <w:jc w:val="center"/>
              <w:rPr>
                <w:rFonts w:ascii="仿宋_GB2312" w:hAnsi="仿宋" w:eastAsia="仿宋_GB2312"/>
                <w:spacing w:val="10"/>
                <w:sz w:val="24"/>
              </w:rPr>
            </w:pPr>
            <w:r>
              <w:rPr>
                <w:rFonts w:hint="eastAsia" w:ascii="仿宋_GB2312" w:hAnsi="仿宋" w:eastAsia="仿宋_GB2312"/>
                <w:spacing w:val="10"/>
                <w:sz w:val="24"/>
              </w:rPr>
              <w:t>11</w:t>
            </w:r>
          </w:p>
        </w:tc>
        <w:tc>
          <w:tcPr>
            <w:tcW w:w="1548" w:type="dxa"/>
            <w:noWrap w:val="0"/>
            <w:vAlign w:val="center"/>
          </w:tcPr>
          <w:p>
            <w:pPr>
              <w:jc w:val="center"/>
              <w:rPr>
                <w:rFonts w:ascii="仿宋_GB2312" w:hAnsi="仿宋" w:eastAsia="仿宋_GB2312"/>
                <w:sz w:val="24"/>
              </w:rPr>
            </w:pPr>
            <w:r>
              <w:rPr>
                <w:rFonts w:hint="eastAsia" w:ascii="仿宋_GB2312" w:hAnsi="仿宋" w:eastAsia="仿宋_GB2312"/>
                <w:sz w:val="24"/>
              </w:rPr>
              <w:t>AC电源输入/输出端口的传导连续骚扰</w:t>
            </w:r>
          </w:p>
        </w:tc>
        <w:tc>
          <w:tcPr>
            <w:tcW w:w="2604" w:type="dxa"/>
            <w:noWrap w:val="0"/>
            <w:vAlign w:val="center"/>
          </w:tcPr>
          <w:p>
            <w:pPr>
              <w:jc w:val="center"/>
              <w:rPr>
                <w:rFonts w:ascii="仿宋_GB2312" w:hAnsi="仿宋" w:eastAsia="仿宋_GB2312"/>
                <w:sz w:val="24"/>
              </w:rPr>
            </w:pPr>
            <w:r>
              <w:rPr>
                <w:rFonts w:ascii="仿宋_GB2312" w:hAnsi="仿宋" w:eastAsia="仿宋_GB2312"/>
                <w:sz w:val="24"/>
              </w:rPr>
              <w:t>GB</w:t>
            </w:r>
            <w:r>
              <w:rPr>
                <w:rFonts w:hint="eastAsia" w:ascii="仿宋_GB2312" w:hAnsi="仿宋" w:eastAsia="仿宋_GB2312"/>
                <w:sz w:val="24"/>
              </w:rPr>
              <w:t>/T</w:t>
            </w:r>
            <w:r>
              <w:rPr>
                <w:rFonts w:ascii="仿宋_GB2312" w:hAnsi="仿宋" w:eastAsia="仿宋_GB2312"/>
                <w:sz w:val="24"/>
              </w:rPr>
              <w:t>17743-20</w:t>
            </w:r>
            <w:r>
              <w:rPr>
                <w:rFonts w:hint="eastAsia" w:ascii="仿宋_GB2312" w:hAnsi="仿宋" w:eastAsia="仿宋_GB2312"/>
                <w:sz w:val="24"/>
              </w:rPr>
              <w:t>17  5</w:t>
            </w:r>
          </w:p>
        </w:tc>
        <w:tc>
          <w:tcPr>
            <w:tcW w:w="1315" w:type="dxa"/>
            <w:noWrap w:val="0"/>
            <w:vAlign w:val="center"/>
          </w:tcPr>
          <w:p>
            <w:pPr>
              <w:snapToGrid w:val="0"/>
              <w:jc w:val="center"/>
              <w:rPr>
                <w:rFonts w:ascii="仿宋_GB2312" w:hAnsi="仿宋" w:eastAsia="仿宋_GB2312"/>
                <w:sz w:val="24"/>
              </w:rPr>
            </w:pPr>
            <w:r>
              <w:rPr>
                <w:rFonts w:hint="eastAsia" w:ascii="仿宋_GB2312" w:hAnsi="仿宋" w:eastAsia="仿宋_GB2312"/>
                <w:sz w:val="24"/>
              </w:rPr>
              <w:t>推荐性</w:t>
            </w:r>
          </w:p>
        </w:tc>
        <w:tc>
          <w:tcPr>
            <w:tcW w:w="2608" w:type="dxa"/>
            <w:noWrap w:val="0"/>
            <w:vAlign w:val="center"/>
          </w:tcPr>
          <w:p>
            <w:pPr>
              <w:jc w:val="center"/>
              <w:rPr>
                <w:rFonts w:ascii="仿宋_GB2312" w:hAnsi="仿宋" w:eastAsia="仿宋_GB2312"/>
                <w:sz w:val="24"/>
              </w:rPr>
            </w:pPr>
            <w:r>
              <w:rPr>
                <w:rFonts w:ascii="仿宋_GB2312" w:hAnsi="仿宋" w:eastAsia="仿宋_GB2312"/>
                <w:sz w:val="24"/>
              </w:rPr>
              <w:t>GB</w:t>
            </w:r>
            <w:r>
              <w:rPr>
                <w:rFonts w:hint="eastAsia" w:ascii="仿宋_GB2312" w:hAnsi="仿宋" w:eastAsia="仿宋_GB2312"/>
                <w:sz w:val="24"/>
              </w:rPr>
              <w:t>/T</w:t>
            </w:r>
            <w:r>
              <w:rPr>
                <w:rFonts w:ascii="仿宋_GB2312" w:hAnsi="仿宋" w:eastAsia="仿宋_GB2312"/>
                <w:sz w:val="24"/>
              </w:rPr>
              <w:t>17743-20</w:t>
            </w:r>
            <w:r>
              <w:rPr>
                <w:rFonts w:hint="eastAsia" w:ascii="仿宋_GB2312" w:hAnsi="仿宋" w:eastAsia="仿宋_GB2312"/>
                <w:sz w:val="24"/>
              </w:rPr>
              <w:t>17</w:t>
            </w:r>
          </w:p>
        </w:tc>
        <w:tc>
          <w:tcPr>
            <w:tcW w:w="919" w:type="dxa"/>
            <w:noWrap w:val="0"/>
            <w:vAlign w:val="center"/>
          </w:tcPr>
          <w:p>
            <w:pPr>
              <w:jc w:val="center"/>
              <w:rPr>
                <w:rFonts w:ascii="仿宋_GB2312" w:hAnsi="仿宋" w:eastAsia="仿宋_GB2312"/>
                <w:sz w:val="24"/>
              </w:rPr>
            </w:pPr>
            <w:r>
              <w:rPr>
                <w:rFonts w:hint="eastAsia" w:ascii="仿宋_GB2312" w:hAnsi="仿宋" w:eastAsia="仿宋_GB2312"/>
                <w:sz w:val="24"/>
              </w:rPr>
              <w:t>原样</w:t>
            </w:r>
          </w:p>
        </w:tc>
      </w:tr>
    </w:tbl>
    <w:p>
      <w:pPr>
        <w:snapToGrid w:val="0"/>
        <w:spacing w:line="360" w:lineRule="auto"/>
        <w:rPr>
          <w:rFonts w:ascii="仿宋_GB2312" w:hAnsi="宋体" w:eastAsia="仿宋_GB2312"/>
          <w:b/>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 xml:space="preserve"> 检验应注意的问题</w:t>
      </w:r>
    </w:p>
    <w:p>
      <w:pPr>
        <w:snapToGrid w:val="0"/>
        <w:spacing w:line="360" w:lineRule="auto"/>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iCs/>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ascii="仿宋_GB2312" w:eastAsia="仿宋_GB2312" w:cs="Sim Sun"/>
          <w:iCs/>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bCs/>
          <w:kern w:val="0"/>
          <w:sz w:val="28"/>
          <w:szCs w:val="28"/>
        </w:rPr>
        <w:t>若复检机构与初检机构为同一家机构，则复</w:t>
      </w:r>
      <w:r>
        <w:rPr>
          <w:rFonts w:hint="eastAsia" w:ascii="仿宋_GB2312" w:eastAsia="仿宋_GB2312" w:cs="Sim Sun"/>
          <w:kern w:val="0"/>
          <w:sz w:val="28"/>
          <w:szCs w:val="28"/>
        </w:rPr>
        <w:t>检</w:t>
      </w:r>
      <w:r>
        <w:rPr>
          <w:rFonts w:hint="eastAsia" w:ascii="仿宋_GB2312" w:eastAsia="仿宋_GB2312" w:cs="Sim Sun"/>
          <w:bCs/>
          <w:kern w:val="0"/>
          <w:sz w:val="28"/>
          <w:szCs w:val="28"/>
        </w:rPr>
        <w:t>检验人员与初检检验人员不得为同一人（含审核人员）。</w:t>
      </w:r>
    </w:p>
    <w:p>
      <w:pPr>
        <w:snapToGrid w:val="0"/>
        <w:spacing w:line="360" w:lineRule="auto"/>
        <w:rPr>
          <w:rFonts w:ascii="仿宋_GB2312" w:eastAsia="仿宋_GB2312" w:cs="Sim Sun"/>
          <w:iCs/>
          <w:kern w:val="0"/>
          <w:sz w:val="28"/>
          <w:szCs w:val="28"/>
        </w:rPr>
      </w:pPr>
      <w:r>
        <w:rPr>
          <w:rFonts w:hint="eastAsia" w:ascii="仿宋_GB2312" w:eastAsia="仿宋_GB2312" w:cs="Sim Sun"/>
          <w:b/>
          <w:bCs/>
          <w:iCs/>
          <w:kern w:val="0"/>
          <w:sz w:val="28"/>
          <w:szCs w:val="28"/>
        </w:rPr>
        <w:t xml:space="preserve">8.5 </w:t>
      </w:r>
      <w:r>
        <w:rPr>
          <w:rFonts w:hint="eastAsia" w:ascii="仿宋_GB2312" w:eastAsia="仿宋_GB2312" w:cs="Sim Sun"/>
          <w:iCs/>
          <w:kern w:val="0"/>
          <w:sz w:val="28"/>
          <w:szCs w:val="28"/>
        </w:rPr>
        <w:t>需对不合格项目复检时，按6.1选择复检样品。</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8.6</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8.7</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bookmarkStart w:id="0" w:name="_GoBack"/>
      <w:bookmarkEnd w:id="0"/>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ind w:firstLine="560" w:firstLineChars="200"/>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B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2020-06-02T01:21:52Z</dcterms:created>
  <dc:creator>changmy</dc:creator>
  <cp:lastModifiedBy>常孟园</cp:lastModifiedBy>
  <dcterms:modified xsi:type="dcterms:W3CDTF">2020-06-02T01:22:22Z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