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1</w:t>
      </w:r>
    </w:p>
    <w:p>
      <w:pPr>
        <w:spacing w:before="234"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234" w:beforeLines="75" w:line="360" w:lineRule="auto"/>
        <w:jc w:val="center"/>
        <w:rPr>
          <w:rFonts w:ascii="黑体" w:hAnsi="黑体" w:eastAsia="黑体"/>
          <w:sz w:val="36"/>
          <w:szCs w:val="36"/>
        </w:rPr>
      </w:pPr>
      <w:r>
        <w:rPr>
          <w:rFonts w:hint="eastAsia" w:ascii="黑体" w:hAnsi="黑体" w:eastAsia="黑体"/>
          <w:sz w:val="36"/>
          <w:szCs w:val="36"/>
        </w:rPr>
        <w:t>安抚奶嘴产品质量监督抽查实施规范</w:t>
      </w:r>
    </w:p>
    <w:p>
      <w:pPr>
        <w:spacing w:before="234"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176</w:t>
      </w:r>
      <w:r>
        <w:rPr>
          <w:rFonts w:ascii="黑体" w:hAnsi="黑体" w:eastAsia="黑体"/>
          <w:sz w:val="28"/>
        </w:rPr>
        <w:t>-</w:t>
      </w:r>
      <w:r>
        <w:rPr>
          <w:rFonts w:hint="eastAsia" w:ascii="黑体" w:hAnsi="黑体" w:eastAsia="黑体"/>
          <w:sz w:val="28"/>
        </w:rPr>
        <w:t>2020</w:t>
      </w:r>
    </w:p>
    <w:p>
      <w:pPr>
        <w:snapToGrid w:val="0"/>
        <w:spacing w:line="360" w:lineRule="auto"/>
        <w:rPr>
          <w:rFonts w:ascii="宋体" w:hAnsi="宋体"/>
          <w:sz w:val="24"/>
        </w:rPr>
      </w:pPr>
    </w:p>
    <w:p>
      <w:pPr>
        <w:snapToGrid w:val="0"/>
        <w:spacing w:line="360" w:lineRule="auto"/>
        <w:rPr>
          <w:rFonts w:ascii="仿宋_GB2312" w:hAnsi="宋体" w:eastAsia="仿宋_GB2312"/>
          <w:b/>
          <w:szCs w:val="21"/>
        </w:rPr>
      </w:pP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1 适用范围</w:t>
      </w:r>
    </w:p>
    <w:p>
      <w:pPr>
        <w:snapToGrid w:val="0"/>
        <w:spacing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本规范适用于深圳市生产及流通领域安抚奶嘴产品质量监督抽查。监督抽查产品范围适用于：安抚奶嘴产品。</w:t>
      </w:r>
    </w:p>
    <w:p>
      <w:pPr>
        <w:snapToGrid w:val="0"/>
        <w:spacing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2产品种类</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spacing w:line="540" w:lineRule="exact"/>
        <w:jc w:val="center"/>
        <w:rPr>
          <w:rFonts w:ascii="黑体" w:hAnsi="黑体" w:eastAsia="黑体"/>
          <w:sz w:val="28"/>
          <w:szCs w:val="28"/>
        </w:rPr>
      </w:pPr>
      <w:r>
        <w:rPr>
          <w:rFonts w:hint="eastAsia" w:ascii="黑体" w:hAnsi="黑体" w:eastAsia="黑体"/>
          <w:sz w:val="28"/>
          <w:szCs w:val="28"/>
        </w:rPr>
        <w:t>表1  产品种类</w:t>
      </w:r>
    </w:p>
    <w:tbl>
      <w:tblPr>
        <w:tblStyle w:val="6"/>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eastAsia="仿宋_GB2312" w:cs="宋体"/>
                <w:kern w:val="0"/>
                <w:sz w:val="24"/>
              </w:rPr>
            </w:pPr>
            <w:r>
              <w:rPr>
                <w:rFonts w:hint="eastAsia" w:ascii="仿宋_GB2312" w:eastAsia="仿宋_GB2312" w:cs="宋体"/>
                <w:kern w:val="0"/>
                <w:sz w:val="24"/>
              </w:rPr>
              <w:t>安抚奶嘴</w:t>
            </w:r>
          </w:p>
        </w:tc>
        <w:tc>
          <w:tcPr>
            <w:tcW w:w="6305" w:type="dxa"/>
            <w:noWrap w:val="0"/>
            <w:vAlign w:val="center"/>
          </w:tcPr>
          <w:p>
            <w:pPr>
              <w:autoSpaceDE w:val="0"/>
              <w:autoSpaceDN w:val="0"/>
              <w:adjustRightInd w:val="0"/>
              <w:spacing w:line="300" w:lineRule="exact"/>
              <w:rPr>
                <w:rFonts w:ascii="仿宋_GB2312" w:eastAsia="仿宋_GB2312" w:cs="宋体"/>
                <w:kern w:val="0"/>
                <w:sz w:val="24"/>
              </w:rPr>
            </w:pPr>
            <w:r>
              <w:rPr>
                <w:rFonts w:hint="eastAsia" w:ascii="仿宋_GB2312" w:eastAsia="仿宋_GB2312" w:cs="宋体"/>
                <w:kern w:val="0"/>
                <w:sz w:val="24"/>
              </w:rPr>
              <w:t>安抚奶嘴</w:t>
            </w:r>
          </w:p>
        </w:tc>
      </w:tr>
    </w:tbl>
    <w:p>
      <w:pPr>
        <w:snapToGrid w:val="0"/>
        <w:spacing w:before="156" w:beforeLines="50" w:line="540" w:lineRule="exact"/>
        <w:rPr>
          <w:rFonts w:ascii="仿宋_GB2312" w:hAnsi="宋体" w:eastAsia="仿宋_GB2312"/>
          <w:b/>
          <w:sz w:val="28"/>
          <w:szCs w:val="28"/>
        </w:rPr>
      </w:pPr>
      <w:r>
        <w:rPr>
          <w:rFonts w:hint="eastAsia" w:ascii="仿宋_GB2312" w:hAnsi="宋体" w:eastAsia="仿宋_GB2312"/>
          <w:b/>
          <w:sz w:val="28"/>
          <w:szCs w:val="28"/>
        </w:rPr>
        <w:t>3 术语和定义</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spacing w:line="540" w:lineRule="exact"/>
        <w:jc w:val="center"/>
        <w:rPr>
          <w:rFonts w:ascii="黑体" w:hAnsi="黑体" w:eastAsia="黑体"/>
          <w:sz w:val="28"/>
          <w:szCs w:val="28"/>
        </w:rPr>
      </w:pPr>
      <w:r>
        <w:rPr>
          <w:rFonts w:hint="eastAsia" w:ascii="黑体" w:hAnsi="黑体" w:eastAsia="黑体"/>
          <w:sz w:val="28"/>
          <w:szCs w:val="28"/>
        </w:rPr>
        <w:t>表2  术语和定义</w:t>
      </w:r>
    </w:p>
    <w:tbl>
      <w:tblPr>
        <w:tblStyle w:val="6"/>
        <w:tblW w:w="8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89"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snapToGrid w:val="0"/>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安抚奶嘴</w:t>
            </w:r>
          </w:p>
        </w:tc>
        <w:tc>
          <w:tcPr>
            <w:tcW w:w="6389" w:type="dxa"/>
            <w:noWrap w:val="0"/>
            <w:vAlign w:val="center"/>
          </w:tcPr>
          <w:p>
            <w:pPr>
              <w:pStyle w:val="5"/>
              <w:rPr>
                <w:rFonts w:ascii="仿宋_GB2312" w:eastAsia="仿宋_GB2312"/>
              </w:rPr>
            </w:pPr>
            <w:r>
              <w:rPr>
                <w:rFonts w:hint="eastAsia" w:ascii="仿宋_GB2312" w:eastAsia="仿宋_GB2312"/>
              </w:rPr>
              <w:t>用来满足儿童非营养性吸吮需要的奶嘴。</w:t>
            </w:r>
          </w:p>
        </w:tc>
      </w:tr>
    </w:tbl>
    <w:p>
      <w:pPr>
        <w:snapToGrid w:val="0"/>
        <w:spacing w:before="156" w:beforeLines="50" w:line="540" w:lineRule="exact"/>
        <w:rPr>
          <w:rFonts w:ascii="仿宋_GB2312" w:hAnsi="宋体" w:eastAsia="仿宋_GB2312"/>
          <w:b/>
          <w:sz w:val="28"/>
          <w:szCs w:val="28"/>
        </w:rPr>
      </w:pPr>
      <w:r>
        <w:rPr>
          <w:rFonts w:hint="eastAsia" w:ascii="仿宋_GB2312" w:hAnsi="宋体" w:eastAsia="仿宋_GB2312"/>
          <w:b/>
          <w:sz w:val="28"/>
          <w:szCs w:val="28"/>
        </w:rPr>
        <w:t>4 检验依据</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检验依据见表3。</w:t>
      </w:r>
    </w:p>
    <w:p>
      <w:pPr>
        <w:snapToGrid w:val="0"/>
        <w:spacing w:line="540" w:lineRule="exact"/>
        <w:jc w:val="center"/>
        <w:rPr>
          <w:rFonts w:ascii="黑体" w:hAnsi="黑体" w:eastAsia="黑体"/>
          <w:sz w:val="28"/>
          <w:szCs w:val="28"/>
        </w:rPr>
      </w:pPr>
      <w:r>
        <w:rPr>
          <w:rFonts w:hint="eastAsia" w:ascii="黑体" w:hAnsi="黑体" w:eastAsia="黑体"/>
          <w:sz w:val="28"/>
          <w:szCs w:val="28"/>
        </w:rPr>
        <w:t>表3  检验依据</w:t>
      </w:r>
    </w:p>
    <w:tbl>
      <w:tblPr>
        <w:tblStyle w:val="6"/>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411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93"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110"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5"/>
              <w:jc w:val="center"/>
              <w:rPr>
                <w:rFonts w:ascii="仿宋_GB2312" w:eastAsia="仿宋_GB2312"/>
              </w:rPr>
            </w:pPr>
            <w:r>
              <w:rPr>
                <w:rFonts w:hint="eastAsia" w:ascii="仿宋_GB2312" w:eastAsia="仿宋_GB2312"/>
              </w:rPr>
              <w:t>GB 28482-2012</w:t>
            </w:r>
          </w:p>
        </w:tc>
        <w:tc>
          <w:tcPr>
            <w:tcW w:w="4110" w:type="dxa"/>
            <w:noWrap w:val="0"/>
            <w:vAlign w:val="center"/>
          </w:tcPr>
          <w:p>
            <w:pPr>
              <w:pStyle w:val="5"/>
              <w:jc w:val="center"/>
            </w:pPr>
            <w:r>
              <w:rPr>
                <w:rFonts w:hint="eastAsia" w:ascii="仿宋_GB2312" w:eastAsia="仿宋_GB2312"/>
              </w:rPr>
              <w:t>婴幼儿安抚奶嘴安全要求</w:t>
            </w:r>
          </w:p>
        </w:tc>
        <w:tc>
          <w:tcPr>
            <w:tcW w:w="2786" w:type="dxa"/>
            <w:noWrap w:val="0"/>
            <w:vAlign w:val="center"/>
          </w:tcPr>
          <w:p>
            <w:pPr>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bl>
    <w:p>
      <w:pPr>
        <w:snapToGrid w:val="0"/>
        <w:spacing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相关的产品强制性标准、行业标准、政府法规及产品的明示标准（包括企业标准）和明示担保内容。</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 抽样</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540" w:lineRule="exact"/>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5.2 取样方式</w:t>
      </w:r>
    </w:p>
    <w:p>
      <w:pPr>
        <w:snapToGrid w:val="0"/>
        <w:spacing w:line="54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sz w:val="28"/>
          <w:szCs w:val="28"/>
        </w:rPr>
        <w:t xml:space="preserve"> 流通领域：在流通领域抽样可在实体店以及网络交易平台两种途径获得样品。</w:t>
      </w:r>
    </w:p>
    <w:p>
      <w:pPr>
        <w:snapToGrid w:val="0"/>
        <w:spacing w:line="540" w:lineRule="exact"/>
        <w:rPr>
          <w:rFonts w:ascii="仿宋_GB2312" w:hAnsi="宋体" w:eastAsia="仿宋_GB2312"/>
          <w:sz w:val="28"/>
          <w:szCs w:val="28"/>
        </w:rPr>
      </w:pPr>
      <w:r>
        <w:rPr>
          <w:rFonts w:hint="eastAsia" w:ascii="仿宋_GB2312" w:hAnsi="宋体" w:eastAsia="仿宋_GB2312"/>
          <w:sz w:val="28"/>
          <w:szCs w:val="28"/>
        </w:rPr>
        <w:t xml:space="preserve">    （1）实体店：在市场上随机抽取经企业检验合格或以任何方式表明已检验合格的并在国内销售的成品。在经销企业抽样，检验样品原则上以向商家购样为主，备用样品由商家先行无偿提供，并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2）网络交易平台：若网络交易平台是在深圳市登记注册的，可对该平台的自营商品进行抽检。若网络交易平台不在深圳市登记注册的，仅可对其平台上在深圳市依法登记的经营者销售的商品进行抽检。在网络平台抽样，检验样品以及备用样品原则上均以向商家购样为主。</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5.3 抽样基数</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5.4 抽样数量</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生产领域：随机抽取同一规格型号的125个样品，64个作为检验样品带回承检单位，61个作为备用样品封存于承检单位；</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流通领域（实体店）：随机抽取同一规格型号的125个样品，64个作为检验样品带回承检单位，61个作为备用样品封存于承检单位；</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流通领域（网络交易平台）：随机抽取同一规格型号的125个样品，64个作为检验样品带回承检单位，61个作为备用样品封存于承检单位。</w:t>
      </w:r>
    </w:p>
    <w:p>
      <w:pPr>
        <w:snapToGrid w:val="0"/>
        <w:spacing w:line="540" w:lineRule="exact"/>
        <w:rPr>
          <w:rFonts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样品应当由抽样人员在被抽样生产者、销售者的代销产品中随机抽取，不得由被抽样生产者、销售者自行抽样。</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ascii="仿宋_GB2312" w:hAnsi="宋体" w:eastAsia="仿宋_GB2312"/>
          <w:b/>
          <w:sz w:val="28"/>
          <w:szCs w:val="28"/>
        </w:rPr>
      </w:pPr>
      <w:r>
        <w:rPr>
          <w:rFonts w:hint="eastAsia" w:ascii="仿宋_GB2312" w:hAnsi="宋体" w:eastAsia="仿宋_GB2312"/>
          <w:b/>
          <w:bCs/>
          <w:sz w:val="28"/>
          <w:szCs w:val="28"/>
        </w:rPr>
        <w:t xml:space="preserve">5.5.3 </w:t>
      </w:r>
      <w:r>
        <w:rPr>
          <w:rFonts w:hint="eastAsia" w:ascii="仿宋_GB2312" w:hAnsi="宋体" w:eastAsia="仿宋_GB2312"/>
          <w:sz w:val="28"/>
          <w:szCs w:val="28"/>
        </w:rPr>
        <w:t>抽样时应一并抽取产品的配件、说明书、包装等。</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5.6 样品处置</w:t>
      </w:r>
    </w:p>
    <w:p>
      <w:pPr>
        <w:spacing w:line="540" w:lineRule="exact"/>
        <w:rPr>
          <w:rFonts w:ascii="仿宋_GB2312" w:hAnsi="宋体" w:eastAsia="仿宋_GB2312"/>
          <w:sz w:val="28"/>
          <w:szCs w:val="28"/>
        </w:rPr>
      </w:pPr>
      <w:r>
        <w:rPr>
          <w:rFonts w:hint="eastAsia" w:ascii="仿宋_GB2312" w:hAnsi="ˎ̥" w:eastAsia="仿宋_GB2312"/>
          <w:b/>
          <w:sz w:val="28"/>
          <w:szCs w:val="28"/>
        </w:rPr>
        <w:t xml:space="preserve">5.6.1 </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ascii="仿宋_GB2312" w:hAnsi="Calibri" w:eastAsia="仿宋_GB2312"/>
          <w:sz w:val="28"/>
          <w:szCs w:val="28"/>
        </w:rPr>
      </w:pPr>
      <w:r>
        <w:rPr>
          <w:rFonts w:hint="eastAsia" w:ascii="仿宋_GB2312" w:hAnsi="宋体" w:eastAsia="仿宋_GB2312"/>
          <w:b/>
          <w:sz w:val="28"/>
          <w:szCs w:val="28"/>
        </w:rPr>
        <w:t xml:space="preserve">5.6.2 </w:t>
      </w:r>
      <w:r>
        <w:rPr>
          <w:rFonts w:hint="eastAsia" w:ascii="仿宋_GB2312" w:hAnsi="Calibri"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540" w:lineRule="exact"/>
        <w:rPr>
          <w:rFonts w:ascii="仿宋_GB2312" w:hAnsi="宋体" w:eastAsia="仿宋_GB2312"/>
          <w:b/>
          <w:sz w:val="28"/>
          <w:szCs w:val="28"/>
        </w:rPr>
      </w:pPr>
      <w:r>
        <w:rPr>
          <w:rFonts w:hint="eastAsia" w:ascii="仿宋_GB2312" w:hAnsi="宋体" w:eastAsia="仿宋_GB2312"/>
          <w:b/>
          <w:sz w:val="28"/>
          <w:szCs w:val="28"/>
        </w:rPr>
        <w:t>5.7 抽样单</w:t>
      </w:r>
    </w:p>
    <w:p>
      <w:pPr>
        <w:snapToGrid w:val="0"/>
        <w:spacing w:line="540" w:lineRule="exact"/>
        <w:ind w:firstLine="537" w:firstLineChars="192"/>
        <w:rPr>
          <w:rFonts w:ascii="仿宋_GB2312" w:hAnsi="Calibri"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6 检验要求</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6.1 检验项目</w:t>
      </w:r>
    </w:p>
    <w:tbl>
      <w:tblPr>
        <w:tblStyle w:val="6"/>
        <w:tblW w:w="9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526"/>
        <w:gridCol w:w="2765"/>
        <w:gridCol w:w="1205"/>
        <w:gridCol w:w="286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86" w:type="dxa"/>
            <w:noWrap w:val="0"/>
            <w:vAlign w:val="center"/>
          </w:tcPr>
          <w:p>
            <w:pPr>
              <w:pStyle w:val="2"/>
              <w:snapToGrid w:val="0"/>
              <w:spacing w:line="240" w:lineRule="exact"/>
              <w:jc w:val="center"/>
              <w:rPr>
                <w:rFonts w:ascii="黑体" w:hAnsi="黑体" w:eastAsia="黑体"/>
                <w:sz w:val="24"/>
              </w:rPr>
            </w:pPr>
            <w:r>
              <w:rPr>
                <w:rFonts w:hint="eastAsia" w:ascii="黑体" w:hAnsi="黑体" w:eastAsia="黑体"/>
                <w:sz w:val="24"/>
              </w:rPr>
              <w:t>序号</w:t>
            </w:r>
          </w:p>
        </w:tc>
        <w:tc>
          <w:tcPr>
            <w:tcW w:w="1526" w:type="dxa"/>
            <w:noWrap w:val="0"/>
            <w:vAlign w:val="center"/>
          </w:tcPr>
          <w:p>
            <w:pPr>
              <w:pStyle w:val="2"/>
              <w:snapToGrid w:val="0"/>
              <w:spacing w:line="240" w:lineRule="exact"/>
              <w:jc w:val="center"/>
              <w:rPr>
                <w:rFonts w:ascii="黑体" w:hAnsi="黑体" w:eastAsia="黑体"/>
                <w:sz w:val="24"/>
              </w:rPr>
            </w:pPr>
            <w:r>
              <w:rPr>
                <w:rFonts w:hint="eastAsia" w:ascii="黑体" w:hAnsi="黑体" w:eastAsia="黑体"/>
                <w:sz w:val="24"/>
              </w:rPr>
              <w:t>检验项目</w:t>
            </w:r>
          </w:p>
        </w:tc>
        <w:tc>
          <w:tcPr>
            <w:tcW w:w="2765" w:type="dxa"/>
            <w:noWrap w:val="0"/>
            <w:vAlign w:val="center"/>
          </w:tcPr>
          <w:p>
            <w:pPr>
              <w:snapToGrid w:val="0"/>
              <w:spacing w:line="280" w:lineRule="exact"/>
              <w:jc w:val="center"/>
              <w:rPr>
                <w:rFonts w:ascii="黑体" w:hAnsi="黑体" w:eastAsia="黑体"/>
                <w:sz w:val="24"/>
                <w:szCs w:val="21"/>
              </w:rPr>
            </w:pPr>
            <w:r>
              <w:rPr>
                <w:rFonts w:hint="eastAsia" w:ascii="黑体" w:hAnsi="黑体" w:eastAsia="黑体"/>
                <w:sz w:val="24"/>
                <w:szCs w:val="21"/>
              </w:rPr>
              <w:t>检测依据</w:t>
            </w:r>
          </w:p>
        </w:tc>
        <w:tc>
          <w:tcPr>
            <w:tcW w:w="1205" w:type="dxa"/>
            <w:noWrap w:val="0"/>
            <w:vAlign w:val="center"/>
          </w:tcPr>
          <w:p>
            <w:pPr>
              <w:pStyle w:val="2"/>
              <w:snapToGrid w:val="0"/>
              <w:spacing w:line="240" w:lineRule="exact"/>
              <w:jc w:val="center"/>
              <w:rPr>
                <w:rFonts w:ascii="黑体" w:hAnsi="黑体" w:eastAsia="黑体"/>
                <w:sz w:val="24"/>
              </w:rPr>
            </w:pPr>
            <w:r>
              <w:rPr>
                <w:rFonts w:hint="eastAsia" w:ascii="黑体" w:hAnsi="黑体" w:eastAsia="黑体"/>
                <w:sz w:val="24"/>
              </w:rPr>
              <w:t>项目性质</w:t>
            </w:r>
          </w:p>
        </w:tc>
        <w:tc>
          <w:tcPr>
            <w:tcW w:w="2864" w:type="dxa"/>
            <w:noWrap w:val="0"/>
            <w:vAlign w:val="center"/>
          </w:tcPr>
          <w:p>
            <w:pPr>
              <w:snapToGrid w:val="0"/>
              <w:spacing w:line="280" w:lineRule="exact"/>
              <w:jc w:val="center"/>
              <w:rPr>
                <w:rFonts w:ascii="黑体" w:hAnsi="黑体" w:eastAsia="黑体"/>
                <w:sz w:val="24"/>
                <w:szCs w:val="21"/>
              </w:rPr>
            </w:pPr>
            <w:r>
              <w:rPr>
                <w:rFonts w:hint="eastAsia" w:ascii="黑体" w:hAnsi="黑体" w:eastAsia="黑体"/>
                <w:sz w:val="24"/>
                <w:szCs w:val="21"/>
              </w:rPr>
              <w:t>检测</w:t>
            </w:r>
            <w:r>
              <w:rPr>
                <w:rFonts w:hint="eastAsia" w:ascii="黑体" w:hAnsi="黑体" w:eastAsia="黑体"/>
                <w:sz w:val="24"/>
              </w:rPr>
              <w:t>方法</w:t>
            </w:r>
          </w:p>
        </w:tc>
        <w:tc>
          <w:tcPr>
            <w:tcW w:w="849" w:type="dxa"/>
            <w:noWrap w:val="0"/>
            <w:vAlign w:val="center"/>
          </w:tcPr>
          <w:p>
            <w:pPr>
              <w:snapToGrid w:val="0"/>
              <w:spacing w:line="280" w:lineRule="exact"/>
              <w:jc w:val="center"/>
              <w:rPr>
                <w:rFonts w:ascii="黑体" w:hAnsi="黑体" w:eastAsia="黑体"/>
                <w:sz w:val="24"/>
                <w:szCs w:val="21"/>
              </w:rPr>
            </w:pPr>
            <w:r>
              <w:rPr>
                <w:rFonts w:hint="eastAsia" w:ascii="黑体" w:hAnsi="黑体" w:eastAsia="黑体"/>
                <w:sz w:val="24"/>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526" w:type="dxa"/>
            <w:noWrap w:val="0"/>
            <w:vAlign w:val="center"/>
          </w:tcPr>
          <w:p>
            <w:pPr>
              <w:pStyle w:val="5"/>
              <w:jc w:val="center"/>
            </w:pPr>
            <w:r>
              <w:rPr>
                <w:rFonts w:hint="eastAsia" w:ascii="仿宋_GB2312" w:eastAsia="仿宋_GB2312"/>
              </w:rPr>
              <w:t>材料</w:t>
            </w:r>
          </w:p>
        </w:tc>
        <w:tc>
          <w:tcPr>
            <w:tcW w:w="2765" w:type="dxa"/>
            <w:noWrap w:val="0"/>
            <w:vAlign w:val="center"/>
          </w:tcPr>
          <w:p>
            <w:pPr>
              <w:pStyle w:val="5"/>
              <w:snapToGrid w:val="0"/>
              <w:spacing w:before="0" w:beforeAutospacing="0" w:after="0" w:afterAutospacing="0"/>
              <w:jc w:val="center"/>
            </w:pPr>
            <w:r>
              <w:rPr>
                <w:rFonts w:ascii="仿宋_GB2312" w:eastAsia="仿宋_GB2312"/>
              </w:rPr>
              <w:t xml:space="preserve">GB </w:t>
            </w:r>
            <w:r>
              <w:rPr>
                <w:rFonts w:hint="eastAsia" w:ascii="仿宋_GB2312" w:eastAsia="仿宋_GB2312"/>
              </w:rPr>
              <w:t>28482-2012 5.1</w:t>
            </w:r>
          </w:p>
        </w:tc>
        <w:tc>
          <w:tcPr>
            <w:tcW w:w="1205" w:type="dxa"/>
            <w:noWrap w:val="0"/>
            <w:vAlign w:val="center"/>
          </w:tcPr>
          <w:p>
            <w:pPr>
              <w:pStyle w:val="5"/>
              <w:jc w:val="center"/>
            </w:pPr>
            <w:r>
              <w:rPr>
                <w:rFonts w:hint="eastAsia"/>
              </w:rPr>
              <w:t>强制性</w:t>
            </w:r>
          </w:p>
        </w:tc>
        <w:tc>
          <w:tcPr>
            <w:tcW w:w="2864" w:type="dxa"/>
            <w:noWrap w:val="0"/>
            <w:vAlign w:val="center"/>
          </w:tcPr>
          <w:p>
            <w:pPr>
              <w:pStyle w:val="5"/>
              <w:jc w:val="center"/>
            </w:pPr>
            <w:r>
              <w:rPr>
                <w:rFonts w:ascii="仿宋_GB2312" w:eastAsia="仿宋_GB2312"/>
              </w:rPr>
              <w:t xml:space="preserve">GB </w:t>
            </w:r>
            <w:r>
              <w:rPr>
                <w:rFonts w:hint="eastAsia" w:ascii="仿宋_GB2312" w:eastAsia="仿宋_GB2312"/>
              </w:rPr>
              <w:t>28482-2012 5.1</w:t>
            </w:r>
          </w:p>
        </w:tc>
        <w:tc>
          <w:tcPr>
            <w:tcW w:w="849" w:type="dxa"/>
            <w:noWrap w:val="0"/>
            <w:vAlign w:val="center"/>
          </w:tcPr>
          <w:p>
            <w:pPr>
              <w:jc w:val="center"/>
              <w:rPr>
                <w:rFonts w:ascii="仿宋_GB2312" w:eastAsia="仿宋_GB2312"/>
                <w:sz w:val="24"/>
              </w:rPr>
            </w:pPr>
            <w:r>
              <w:rPr>
                <w:rFonts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526" w:type="dxa"/>
            <w:noWrap w:val="0"/>
            <w:vAlign w:val="center"/>
          </w:tcPr>
          <w:p>
            <w:pPr>
              <w:pStyle w:val="5"/>
              <w:jc w:val="center"/>
              <w:rPr>
                <w:rFonts w:ascii="仿宋_GB2312" w:eastAsia="仿宋_GB2312"/>
              </w:rPr>
            </w:pPr>
            <w:r>
              <w:rPr>
                <w:rFonts w:hint="eastAsia" w:ascii="仿宋_GB2312" w:eastAsia="仿宋_GB2312"/>
              </w:rPr>
              <w:t>一般要求（结构）</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5.2.1</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5.2.1</w:t>
            </w:r>
          </w:p>
        </w:tc>
        <w:tc>
          <w:tcPr>
            <w:tcW w:w="849" w:type="dxa"/>
            <w:noWrap w:val="0"/>
            <w:vAlign w:val="center"/>
          </w:tcPr>
          <w:p>
            <w:pPr>
              <w:pStyle w:val="5"/>
              <w:jc w:val="center"/>
              <w:rPr>
                <w:rFonts w:ascii="仿宋_GB2312" w:eastAsia="仿宋_GB2312"/>
              </w:rPr>
            </w:pPr>
            <w:r>
              <w:rPr>
                <w:rFonts w:ascii="仿宋_GB2312" w:eastAsia="仿宋_GB2312"/>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526" w:type="dxa"/>
            <w:noWrap w:val="0"/>
            <w:vAlign w:val="center"/>
          </w:tcPr>
          <w:p>
            <w:pPr>
              <w:pStyle w:val="5"/>
              <w:jc w:val="center"/>
              <w:rPr>
                <w:rFonts w:ascii="仿宋_GB2312" w:eastAsia="仿宋_GB2312"/>
              </w:rPr>
            </w:pPr>
            <w:r>
              <w:rPr>
                <w:rFonts w:hint="eastAsia" w:ascii="仿宋_GB2312" w:eastAsia="仿宋_GB2312"/>
              </w:rPr>
              <w:t>奶嘴头</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5.2.2</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5.2.2</w:t>
            </w:r>
          </w:p>
        </w:tc>
        <w:tc>
          <w:tcPr>
            <w:tcW w:w="849" w:type="dxa"/>
            <w:noWrap w:val="0"/>
            <w:vAlign w:val="center"/>
          </w:tcPr>
          <w:p>
            <w:pPr>
              <w:pStyle w:val="5"/>
              <w:jc w:val="center"/>
              <w:rPr>
                <w:rFonts w:ascii="仿宋_GB2312" w:eastAsia="仿宋_GB2312"/>
                <w:vertAlign w:val="superscript"/>
              </w:rPr>
            </w:pPr>
            <w:r>
              <w:rPr>
                <w:rFonts w:ascii="仿宋_GB2312" w:eastAsia="仿宋_GB2312"/>
              </w:rPr>
              <w:t>原样</w:t>
            </w:r>
            <w:r>
              <w:rPr>
                <w:rFonts w:hint="eastAsia" w:ascii="仿宋_GB2312" w:eastAsia="仿宋_GB2312"/>
              </w:rPr>
              <w:t>/备样</w:t>
            </w:r>
            <w:r>
              <w:rPr>
                <w:rFonts w:hint="eastAsia" w:ascii="仿宋_GB2312" w:eastAsia="仿宋_GB231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526" w:type="dxa"/>
            <w:noWrap w:val="0"/>
            <w:vAlign w:val="center"/>
          </w:tcPr>
          <w:p>
            <w:pPr>
              <w:pStyle w:val="5"/>
              <w:jc w:val="center"/>
              <w:rPr>
                <w:rFonts w:ascii="仿宋_GB2312" w:eastAsia="仿宋_GB2312"/>
              </w:rPr>
            </w:pPr>
            <w:r>
              <w:rPr>
                <w:rFonts w:hint="eastAsia" w:ascii="仿宋_GB2312" w:eastAsia="仿宋_GB2312"/>
              </w:rPr>
              <w:t>挡板</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5.2.3</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5.2.3</w:t>
            </w:r>
          </w:p>
        </w:tc>
        <w:tc>
          <w:tcPr>
            <w:tcW w:w="849" w:type="dxa"/>
            <w:noWrap w:val="0"/>
            <w:vAlign w:val="center"/>
          </w:tcPr>
          <w:p>
            <w:pPr>
              <w:pStyle w:val="5"/>
              <w:jc w:val="center"/>
              <w:rPr>
                <w:rFonts w:ascii="仿宋_GB2312" w:eastAsia="仿宋_GB2312"/>
              </w:rPr>
            </w:pPr>
            <w:r>
              <w:rPr>
                <w:rFonts w:ascii="仿宋_GB2312" w:eastAsia="仿宋_GB2312"/>
              </w:rPr>
              <w:t>原样</w:t>
            </w: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526" w:type="dxa"/>
            <w:noWrap w:val="0"/>
            <w:vAlign w:val="center"/>
          </w:tcPr>
          <w:p>
            <w:pPr>
              <w:pStyle w:val="5"/>
              <w:jc w:val="center"/>
              <w:rPr>
                <w:rFonts w:ascii="仿宋_GB2312" w:eastAsia="仿宋_GB2312"/>
              </w:rPr>
            </w:pPr>
            <w:r>
              <w:rPr>
                <w:rFonts w:hint="eastAsia" w:ascii="仿宋_GB2312" w:eastAsia="仿宋_GB2312"/>
              </w:rPr>
              <w:t>环</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5.2.4</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5.2.4、5.2.5.2</w:t>
            </w:r>
          </w:p>
        </w:tc>
        <w:tc>
          <w:tcPr>
            <w:tcW w:w="849" w:type="dxa"/>
            <w:noWrap w:val="0"/>
            <w:vAlign w:val="center"/>
          </w:tcPr>
          <w:p>
            <w:pPr>
              <w:pStyle w:val="5"/>
              <w:jc w:val="center"/>
              <w:rPr>
                <w:rFonts w:ascii="仿宋_GB2312" w:eastAsia="仿宋_GB2312"/>
              </w:rPr>
            </w:pPr>
            <w:r>
              <w:rPr>
                <w:rFonts w:ascii="仿宋_GB2312" w:eastAsia="仿宋_GB2312"/>
              </w:rPr>
              <w:t>原样</w:t>
            </w: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5"/>
              <w:jc w:val="center"/>
              <w:rPr>
                <w:rFonts w:ascii="仿宋_GB2312" w:eastAsia="仿宋_GB2312"/>
              </w:rPr>
            </w:pPr>
            <w:r>
              <w:rPr>
                <w:rFonts w:hint="eastAsia" w:ascii="仿宋_GB2312" w:eastAsia="仿宋_GB2312"/>
              </w:rPr>
              <w:t>6</w:t>
            </w:r>
          </w:p>
        </w:tc>
        <w:tc>
          <w:tcPr>
            <w:tcW w:w="1526" w:type="dxa"/>
            <w:noWrap w:val="0"/>
            <w:vAlign w:val="center"/>
          </w:tcPr>
          <w:p>
            <w:pPr>
              <w:pStyle w:val="5"/>
              <w:jc w:val="center"/>
              <w:rPr>
                <w:rFonts w:ascii="仿宋_GB2312" w:eastAsia="仿宋_GB2312"/>
              </w:rPr>
            </w:pPr>
            <w:r>
              <w:rPr>
                <w:rFonts w:hint="eastAsia" w:ascii="仿宋_GB2312" w:eastAsia="仿宋_GB2312"/>
              </w:rPr>
              <w:t>把手、塞子和/或盖</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5.2.5</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5.2.4、5.2.5</w:t>
            </w:r>
          </w:p>
        </w:tc>
        <w:tc>
          <w:tcPr>
            <w:tcW w:w="849" w:type="dxa"/>
            <w:noWrap w:val="0"/>
            <w:vAlign w:val="center"/>
          </w:tcPr>
          <w:p>
            <w:pPr>
              <w:pStyle w:val="5"/>
              <w:jc w:val="center"/>
              <w:rPr>
                <w:rFonts w:ascii="仿宋_GB2312" w:eastAsia="仿宋_GB2312"/>
              </w:rPr>
            </w:pPr>
            <w:r>
              <w:rPr>
                <w:rFonts w:ascii="仿宋_GB2312" w:eastAsia="仿宋_GB2312"/>
              </w:rPr>
              <w:t>原样</w:t>
            </w: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526" w:type="dxa"/>
            <w:noWrap w:val="0"/>
            <w:vAlign w:val="center"/>
          </w:tcPr>
          <w:p>
            <w:pPr>
              <w:pStyle w:val="5"/>
              <w:jc w:val="center"/>
              <w:rPr>
                <w:rFonts w:ascii="仿宋_GB2312" w:eastAsia="仿宋_GB2312"/>
              </w:rPr>
            </w:pPr>
            <w:r>
              <w:rPr>
                <w:rFonts w:hint="eastAsia" w:ascii="仿宋_GB2312" w:eastAsia="仿宋_GB2312"/>
              </w:rPr>
              <w:t>孔洞（手指陷套）</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5.2.6</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5.2.6</w:t>
            </w:r>
          </w:p>
        </w:tc>
        <w:tc>
          <w:tcPr>
            <w:tcW w:w="849" w:type="dxa"/>
            <w:noWrap w:val="0"/>
            <w:vAlign w:val="center"/>
          </w:tcPr>
          <w:p>
            <w:pPr>
              <w:pStyle w:val="5"/>
              <w:jc w:val="center"/>
              <w:rPr>
                <w:rFonts w:ascii="仿宋_GB2312" w:eastAsia="仿宋_GB2312"/>
              </w:rPr>
            </w:pPr>
            <w:r>
              <w:rPr>
                <w:rFonts w:ascii="仿宋_GB2312" w:eastAsia="仿宋_GB2312"/>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526" w:type="dxa"/>
            <w:noWrap w:val="0"/>
            <w:vAlign w:val="center"/>
          </w:tcPr>
          <w:p>
            <w:pPr>
              <w:pStyle w:val="5"/>
              <w:jc w:val="center"/>
              <w:rPr>
                <w:rFonts w:ascii="仿宋_GB2312" w:eastAsia="仿宋_GB2312"/>
              </w:rPr>
            </w:pPr>
            <w:r>
              <w:rPr>
                <w:rFonts w:hint="eastAsia" w:ascii="仿宋_GB2312" w:eastAsia="仿宋_GB2312"/>
              </w:rPr>
              <w:t>抗冲击性能</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6.1</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7.1.2、7.1.3、7.2.1、7.2.7.1</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526" w:type="dxa"/>
            <w:noWrap w:val="0"/>
            <w:vAlign w:val="center"/>
          </w:tcPr>
          <w:p>
            <w:pPr>
              <w:pStyle w:val="5"/>
              <w:jc w:val="center"/>
              <w:rPr>
                <w:rFonts w:ascii="仿宋_GB2312" w:eastAsia="仿宋_GB2312"/>
              </w:rPr>
            </w:pPr>
            <w:r>
              <w:rPr>
                <w:rFonts w:hint="eastAsia" w:ascii="仿宋_GB2312" w:eastAsia="仿宋_GB2312"/>
              </w:rPr>
              <w:t>抗刺穿性能</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6.2</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7.1.2、7.1.3、7.2.2</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526" w:type="dxa"/>
            <w:noWrap w:val="0"/>
            <w:vAlign w:val="center"/>
          </w:tcPr>
          <w:p>
            <w:pPr>
              <w:pStyle w:val="5"/>
              <w:jc w:val="center"/>
              <w:rPr>
                <w:rFonts w:ascii="仿宋_GB2312" w:eastAsia="仿宋_GB2312"/>
              </w:rPr>
            </w:pPr>
            <w:r>
              <w:rPr>
                <w:rFonts w:hint="eastAsia" w:ascii="仿宋_GB2312" w:eastAsia="仿宋_GB2312"/>
              </w:rPr>
              <w:t>抗扯性能</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6.3</w:t>
            </w:r>
          </w:p>
        </w:tc>
        <w:tc>
          <w:tcPr>
            <w:tcW w:w="1205" w:type="dxa"/>
            <w:noWrap w:val="0"/>
            <w:vAlign w:val="center"/>
          </w:tcPr>
          <w:p>
            <w:pPr>
              <w:pStyle w:val="5"/>
              <w:jc w:val="center"/>
            </w:pPr>
            <w:r>
              <w:rPr>
                <w:rFonts w:hint="eastAsia"/>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7.1.2、7.1.3、7.2.3、7.2.7.1</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526" w:type="dxa"/>
            <w:noWrap w:val="0"/>
            <w:vAlign w:val="center"/>
          </w:tcPr>
          <w:p>
            <w:pPr>
              <w:pStyle w:val="5"/>
              <w:jc w:val="center"/>
              <w:rPr>
                <w:rFonts w:ascii="仿宋_GB2312" w:eastAsia="仿宋_GB2312"/>
              </w:rPr>
            </w:pPr>
            <w:r>
              <w:rPr>
                <w:rFonts w:hint="eastAsia" w:ascii="仿宋_GB2312" w:eastAsia="仿宋_GB2312"/>
              </w:rPr>
              <w:t>把手、塞子和/或盖的保持力</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6.4</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7.1.2、7.1.3、7.2.4</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526" w:type="dxa"/>
            <w:noWrap w:val="0"/>
            <w:vAlign w:val="center"/>
          </w:tcPr>
          <w:p>
            <w:pPr>
              <w:pStyle w:val="5"/>
              <w:jc w:val="center"/>
              <w:rPr>
                <w:rFonts w:ascii="仿宋_GB2312" w:eastAsia="仿宋_GB2312"/>
              </w:rPr>
            </w:pPr>
            <w:r>
              <w:rPr>
                <w:rFonts w:hint="eastAsia" w:ascii="仿宋_GB2312" w:eastAsia="仿宋_GB2312"/>
              </w:rPr>
              <w:t>咬扯耐久性能</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6.5</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7.1.2、7.1.3、7.2.5、7.2.7.1</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526" w:type="dxa"/>
            <w:noWrap w:val="0"/>
            <w:vAlign w:val="center"/>
          </w:tcPr>
          <w:p>
            <w:pPr>
              <w:pStyle w:val="5"/>
              <w:jc w:val="center"/>
              <w:rPr>
                <w:rFonts w:ascii="仿宋_GB2312" w:eastAsia="仿宋_GB2312"/>
              </w:rPr>
            </w:pPr>
            <w:r>
              <w:rPr>
                <w:rFonts w:hint="eastAsia" w:ascii="仿宋_GB2312" w:eastAsia="仿宋_GB2312"/>
              </w:rPr>
              <w:t>旋转耐久性</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6.6</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7.1.2、7.1.3、7.2.6、7.2.7.1</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526" w:type="dxa"/>
            <w:noWrap w:val="0"/>
            <w:vAlign w:val="center"/>
          </w:tcPr>
          <w:p>
            <w:pPr>
              <w:pStyle w:val="5"/>
              <w:jc w:val="center"/>
              <w:rPr>
                <w:rFonts w:ascii="仿宋_GB2312" w:eastAsia="仿宋_GB2312"/>
              </w:rPr>
            </w:pPr>
            <w:r>
              <w:rPr>
                <w:rFonts w:hint="eastAsia" w:ascii="仿宋_GB2312" w:eastAsia="仿宋_GB2312"/>
              </w:rPr>
              <w:t>完整性</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6.7</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7.1.2、7.1.3、7.2.7.2</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526" w:type="dxa"/>
            <w:noWrap w:val="0"/>
            <w:vAlign w:val="center"/>
          </w:tcPr>
          <w:p>
            <w:pPr>
              <w:pStyle w:val="5"/>
              <w:jc w:val="center"/>
              <w:rPr>
                <w:rFonts w:ascii="仿宋_GB2312" w:eastAsia="仿宋_GB2312"/>
              </w:rPr>
            </w:pPr>
            <w:r>
              <w:rPr>
                <w:rFonts w:hint="eastAsia" w:ascii="仿宋_GB2312" w:eastAsia="仿宋_GB2312"/>
              </w:rPr>
              <w:t>特定元素的迁移</w:t>
            </w:r>
            <w:r>
              <w:rPr>
                <w:rFonts w:hint="eastAsia" w:ascii="仿宋_GB2312" w:eastAsia="仿宋_GB2312"/>
                <w:vertAlign w:val="superscript"/>
              </w:rPr>
              <w:t>2</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8.4</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9.1、9.2</w:t>
            </w:r>
          </w:p>
        </w:tc>
        <w:tc>
          <w:tcPr>
            <w:tcW w:w="849" w:type="dxa"/>
            <w:noWrap w:val="0"/>
            <w:vAlign w:val="center"/>
          </w:tcPr>
          <w:p>
            <w:pPr>
              <w:pStyle w:val="5"/>
              <w:jc w:val="center"/>
              <w:rPr>
                <w:rFonts w:ascii="仿宋_GB2312" w:eastAsia="仿宋_GB2312"/>
              </w:rPr>
            </w:pPr>
            <w:r>
              <w:rPr>
                <w:rFonts w:ascii="仿宋_GB2312" w:eastAsia="仿宋_GB2312"/>
              </w:rPr>
              <w:t>原样</w:t>
            </w: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526" w:type="dxa"/>
            <w:noWrap w:val="0"/>
            <w:vAlign w:val="center"/>
          </w:tcPr>
          <w:p>
            <w:pPr>
              <w:pStyle w:val="5"/>
              <w:jc w:val="center"/>
              <w:rPr>
                <w:rFonts w:ascii="仿宋_GB2312" w:eastAsia="仿宋_GB2312"/>
              </w:rPr>
            </w:pPr>
            <w:r>
              <w:rPr>
                <w:rFonts w:hint="eastAsia" w:ascii="仿宋_GB2312" w:eastAsia="仿宋_GB2312"/>
              </w:rPr>
              <w:t>邻苯二甲酸酯含量</w:t>
            </w:r>
            <w:r>
              <w:rPr>
                <w:rFonts w:hint="eastAsia" w:ascii="仿宋_GB2312" w:eastAsia="仿宋_GB2312"/>
                <w:vertAlign w:val="superscript"/>
              </w:rPr>
              <w:t>3</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8.5</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 xml:space="preserve">28482-2012 9.3   </w:t>
            </w:r>
            <w:r>
              <w:rPr>
                <w:rFonts w:ascii="仿宋_GB2312" w:eastAsia="仿宋_GB2312"/>
              </w:rPr>
              <w:t>GB</w:t>
            </w:r>
            <w:r>
              <w:rPr>
                <w:rFonts w:hint="eastAsia" w:ascii="仿宋_GB2312" w:eastAsia="仿宋_GB2312"/>
              </w:rPr>
              <w:t>/T 22048-2015</w:t>
            </w:r>
          </w:p>
        </w:tc>
        <w:tc>
          <w:tcPr>
            <w:tcW w:w="849" w:type="dxa"/>
            <w:noWrap w:val="0"/>
            <w:vAlign w:val="center"/>
          </w:tcPr>
          <w:p>
            <w:pPr>
              <w:pStyle w:val="5"/>
              <w:jc w:val="center"/>
              <w:rPr>
                <w:rFonts w:ascii="仿宋_GB2312" w:eastAsia="仿宋_GB2312"/>
              </w:rPr>
            </w:pPr>
            <w:r>
              <w:rPr>
                <w:rFonts w:ascii="仿宋_GB2312" w:eastAsia="仿宋_GB2312"/>
              </w:rPr>
              <w:t>原样</w:t>
            </w: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526" w:type="dxa"/>
            <w:noWrap w:val="0"/>
            <w:vAlign w:val="center"/>
          </w:tcPr>
          <w:p>
            <w:pPr>
              <w:pStyle w:val="5"/>
              <w:jc w:val="center"/>
              <w:rPr>
                <w:rFonts w:ascii="仿宋_GB2312" w:eastAsia="仿宋_GB2312"/>
              </w:rPr>
            </w:pPr>
            <w:r>
              <w:rPr>
                <w:rFonts w:hint="eastAsia" w:ascii="仿宋_GB2312" w:eastAsia="仿宋_GB2312"/>
              </w:rPr>
              <w:t>N-亚硝酸铵和N-亚硝基物质释放量</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8.6</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spacing w:before="0" w:beforeAutospacing="0" w:after="0" w:afterAutospacing="0"/>
              <w:jc w:val="center"/>
              <w:rPr>
                <w:rFonts w:ascii="仿宋_GB2312" w:eastAsia="仿宋_GB2312"/>
              </w:rPr>
            </w:pPr>
            <w:r>
              <w:rPr>
                <w:rFonts w:ascii="仿宋_GB2312" w:eastAsia="仿宋_GB2312"/>
              </w:rPr>
              <w:t xml:space="preserve">GB </w:t>
            </w:r>
            <w:r>
              <w:rPr>
                <w:rFonts w:hint="eastAsia" w:ascii="仿宋_GB2312" w:eastAsia="仿宋_GB2312"/>
              </w:rPr>
              <w:t>28482-2012 9.4</w:t>
            </w:r>
          </w:p>
          <w:p>
            <w:pPr>
              <w:pStyle w:val="5"/>
              <w:spacing w:before="0" w:beforeAutospacing="0" w:after="0" w:afterAutospacing="0"/>
              <w:jc w:val="center"/>
              <w:rPr>
                <w:rFonts w:ascii="仿宋_GB2312" w:eastAsia="仿宋_GB2312"/>
              </w:rPr>
            </w:pPr>
            <w:r>
              <w:rPr>
                <w:rFonts w:hint="eastAsia" w:ascii="仿宋_GB2312" w:eastAsia="仿宋_GB2312"/>
              </w:rPr>
              <w:t>附录D</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526" w:type="dxa"/>
            <w:noWrap w:val="0"/>
            <w:vAlign w:val="center"/>
          </w:tcPr>
          <w:p>
            <w:pPr>
              <w:pStyle w:val="5"/>
              <w:jc w:val="center"/>
              <w:rPr>
                <w:rFonts w:ascii="仿宋_GB2312" w:eastAsia="仿宋_GB2312"/>
              </w:rPr>
            </w:pPr>
            <w:r>
              <w:rPr>
                <w:rFonts w:hint="eastAsia" w:ascii="仿宋_GB2312" w:eastAsia="仿宋_GB2312"/>
                <w:bCs/>
              </w:rPr>
              <w:t>2-</w:t>
            </w:r>
            <w:r>
              <w:fldChar w:fldCharType="begin"/>
            </w:r>
            <w:r>
              <w:instrText xml:space="preserve"> HYPERLINK "https://www.so.com/link?m=atjWKgLLy3YiJHSR0LLTKQ64VX%2BV7G3akn7LmN8ubbBTBLGrjnBtu0zIvowvahOo6boOYjZ8zDsC5RsFZcehk3bNbkqmk2BWlEwOw5ywm2UiPn5vS1r4zL6msYKZTC4CPhDSxUmS1WbygeBTYpg92XA%3D%3D" \t "_blank" </w:instrText>
            </w:r>
            <w:r>
              <w:fldChar w:fldCharType="separate"/>
            </w:r>
            <w:r>
              <w:rPr>
                <w:rFonts w:ascii="仿宋_GB2312" w:eastAsia="仿宋_GB2312"/>
              </w:rPr>
              <w:t>巯基苯</w:t>
            </w:r>
            <w:r>
              <w:rPr>
                <w:rFonts w:ascii="仿宋_GB2312" w:eastAsia="仿宋_GB2312"/>
              </w:rPr>
              <w:fldChar w:fldCharType="end"/>
            </w:r>
            <w:r>
              <w:rPr>
                <w:rFonts w:hint="eastAsia" w:ascii="仿宋_GB2312" w:eastAsia="仿宋_GB2312"/>
                <w:bCs/>
              </w:rPr>
              <w:t>并噻唑（MBT）释放量</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8.7</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9.1、9.5</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1526" w:type="dxa"/>
            <w:noWrap w:val="0"/>
            <w:vAlign w:val="center"/>
          </w:tcPr>
          <w:p>
            <w:pPr>
              <w:pStyle w:val="5"/>
              <w:jc w:val="center"/>
              <w:rPr>
                <w:rFonts w:ascii="仿宋_GB2312" w:eastAsia="仿宋_GB2312"/>
              </w:rPr>
            </w:pPr>
            <w:r>
              <w:rPr>
                <w:rFonts w:hint="eastAsia" w:ascii="仿宋_GB2312" w:eastAsia="仿宋_GB2312"/>
              </w:rPr>
              <w:t>抗氧化剂释放量</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8.8</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9.1、9.5</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1526" w:type="dxa"/>
            <w:noWrap w:val="0"/>
            <w:vAlign w:val="center"/>
          </w:tcPr>
          <w:p>
            <w:pPr>
              <w:pStyle w:val="5"/>
              <w:jc w:val="center"/>
              <w:rPr>
                <w:rFonts w:ascii="仿宋_GB2312" w:eastAsia="仿宋_GB2312"/>
              </w:rPr>
            </w:pPr>
            <w:r>
              <w:rPr>
                <w:rFonts w:hint="eastAsia" w:ascii="仿宋_GB2312" w:eastAsia="仿宋_GB2312"/>
              </w:rPr>
              <w:t>挥发性化合物含量</w:t>
            </w:r>
          </w:p>
        </w:tc>
        <w:tc>
          <w:tcPr>
            <w:tcW w:w="2765"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8.9</w:t>
            </w:r>
          </w:p>
        </w:tc>
        <w:tc>
          <w:tcPr>
            <w:tcW w:w="1205" w:type="dxa"/>
            <w:noWrap w:val="0"/>
            <w:vAlign w:val="center"/>
          </w:tcPr>
          <w:p>
            <w:pPr>
              <w:pStyle w:val="5"/>
              <w:jc w:val="center"/>
              <w:rPr>
                <w:rFonts w:ascii="仿宋_GB2312" w:eastAsia="仿宋_GB2312"/>
              </w:rPr>
            </w:pPr>
            <w:r>
              <w:rPr>
                <w:rFonts w:hint="eastAsia" w:ascii="仿宋_GB2312" w:eastAsia="仿宋_GB2312"/>
              </w:rPr>
              <w:t>强制性</w:t>
            </w:r>
          </w:p>
        </w:tc>
        <w:tc>
          <w:tcPr>
            <w:tcW w:w="2864" w:type="dxa"/>
            <w:noWrap w:val="0"/>
            <w:vAlign w:val="center"/>
          </w:tcPr>
          <w:p>
            <w:pPr>
              <w:pStyle w:val="5"/>
              <w:jc w:val="center"/>
              <w:rPr>
                <w:rFonts w:ascii="仿宋_GB2312" w:eastAsia="仿宋_GB2312"/>
              </w:rPr>
            </w:pPr>
            <w:r>
              <w:rPr>
                <w:rFonts w:ascii="仿宋_GB2312" w:eastAsia="仿宋_GB2312"/>
              </w:rPr>
              <w:t xml:space="preserve">GB </w:t>
            </w:r>
            <w:r>
              <w:rPr>
                <w:rFonts w:hint="eastAsia" w:ascii="仿宋_GB2312" w:eastAsia="仿宋_GB2312"/>
              </w:rPr>
              <w:t>28482-2012 9.1、9.6</w:t>
            </w:r>
          </w:p>
        </w:tc>
        <w:tc>
          <w:tcPr>
            <w:tcW w:w="849" w:type="dxa"/>
            <w:noWrap w:val="0"/>
            <w:vAlign w:val="center"/>
          </w:tcPr>
          <w:p>
            <w:pPr>
              <w:pStyle w:val="5"/>
              <w:jc w:val="center"/>
              <w:rPr>
                <w:rFonts w:ascii="仿宋_GB2312" w:eastAsia="仿宋_GB2312"/>
              </w:rPr>
            </w:pPr>
            <w:r>
              <w:rPr>
                <w:rFonts w:hint="eastAsia" w:ascii="仿宋_GB2312" w:eastAsia="仿宋_GB2312"/>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95" w:type="dxa"/>
            <w:gridSpan w:val="6"/>
            <w:noWrap w:val="0"/>
            <w:vAlign w:val="center"/>
          </w:tcPr>
          <w:p>
            <w:pPr>
              <w:jc w:val="left"/>
              <w:rPr>
                <w:rFonts w:ascii="仿宋_GB2312" w:hAnsi="宋体" w:eastAsia="仿宋_GB2312"/>
                <w:sz w:val="24"/>
              </w:rPr>
            </w:pPr>
            <w:r>
              <w:rPr>
                <w:rFonts w:hint="eastAsia" w:ascii="仿宋_GB2312" w:hAnsi="宋体" w:eastAsia="仿宋_GB2312"/>
                <w:sz w:val="24"/>
              </w:rPr>
              <w:t>注1：序号3-6项目，复检样品为“原样/备样”，原样品未损坏选择原样作为复检样品，原样品出现损坏选择备样作为复检样品。</w:t>
            </w:r>
          </w:p>
          <w:p>
            <w:pPr>
              <w:jc w:val="left"/>
              <w:rPr>
                <w:rFonts w:ascii="仿宋_GB2312" w:hAnsi="宋体" w:eastAsia="仿宋_GB2312"/>
                <w:sz w:val="24"/>
              </w:rPr>
            </w:pPr>
            <w:r>
              <w:rPr>
                <w:rFonts w:hint="eastAsia" w:ascii="仿宋_GB2312" w:hAnsi="宋体" w:eastAsia="仿宋_GB2312"/>
                <w:sz w:val="24"/>
              </w:rPr>
              <w:t>注2：特定元素的迁移项目原则上须选择原样进行复检，因原样样品量不足时，可用备样复检。</w:t>
            </w:r>
          </w:p>
          <w:p>
            <w:pPr>
              <w:jc w:val="left"/>
              <w:rPr>
                <w:rFonts w:ascii="仿宋_GB2312" w:hAnsi="宋体" w:eastAsia="仿宋_GB2312"/>
                <w:sz w:val="24"/>
              </w:rPr>
            </w:pPr>
            <w:r>
              <w:rPr>
                <w:rFonts w:hint="eastAsia" w:ascii="仿宋_GB2312" w:hAnsi="宋体" w:eastAsia="仿宋_GB2312"/>
                <w:sz w:val="24"/>
              </w:rPr>
              <w:t>注3：邻苯二甲酸酯含量项目优先选取奶嘴头或软胶等2个材料进行测试，取样量不足0.1g时不进行测试。邻苯二甲酸酯含量项目原则上须选择原样进行复检，因原样样品量不足时，可用备样复检。</w:t>
            </w:r>
          </w:p>
          <w:p>
            <w:pPr>
              <w:jc w:val="left"/>
              <w:rPr>
                <w:rFonts w:ascii="仿宋_GB2312" w:hAnsi="宋体" w:eastAsia="仿宋_GB2312"/>
                <w:sz w:val="24"/>
              </w:rPr>
            </w:pPr>
            <w:r>
              <w:rPr>
                <w:rFonts w:hint="eastAsia" w:ascii="仿宋_GB2312" w:hAnsi="宋体" w:eastAsia="仿宋_GB2312"/>
                <w:sz w:val="24"/>
              </w:rPr>
              <w:t>注4：</w:t>
            </w:r>
            <w:r>
              <w:rPr>
                <w:rFonts w:ascii="仿宋_GB2312" w:hAnsi="宋体" w:eastAsia="仿宋_GB2312" w:cs="宋体"/>
                <w:kern w:val="0"/>
                <w:sz w:val="24"/>
              </w:rPr>
              <w:t>应对所有适用项目进行测试，不适用的项目应在报告中予以说明</w:t>
            </w:r>
            <w:r>
              <w:rPr>
                <w:rFonts w:hint="eastAsia" w:ascii="宋体" w:hAnsi="宋体" w:cs="宋体"/>
                <w:kern w:val="0"/>
                <w:sz w:val="24"/>
              </w:rPr>
              <w:t>。</w:t>
            </w:r>
          </w:p>
        </w:tc>
      </w:tr>
    </w:tbl>
    <w:p>
      <w:pPr>
        <w:snapToGrid w:val="0"/>
        <w:spacing w:line="540" w:lineRule="exact"/>
        <w:rPr>
          <w:rFonts w:ascii="仿宋_GB2312" w:hAnsi="宋体" w:eastAsia="仿宋_GB2312"/>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540" w:lineRule="exact"/>
        <w:rPr>
          <w:rFonts w:ascii="仿宋_GB2312" w:hAnsi="宋体" w:eastAsia="仿宋_GB2312"/>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6.2.2 </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6.2.3 </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540" w:lineRule="exact"/>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54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540" w:lineRule="exact"/>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8.1 </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8.2 </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8.3 </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40" w:lineRule="exact"/>
        <w:rPr>
          <w:rFonts w:ascii="仿宋_GB2312" w:eastAsia="仿宋_GB2312" w:cs="Sim Sun"/>
          <w:bCs/>
          <w:kern w:val="0"/>
          <w:sz w:val="28"/>
          <w:szCs w:val="28"/>
        </w:rPr>
      </w:pPr>
      <w:r>
        <w:rPr>
          <w:rFonts w:hint="eastAsia" w:ascii="仿宋_GB2312" w:eastAsia="仿宋_GB2312" w:cs="Sim Sun"/>
          <w:b/>
          <w:kern w:val="0"/>
          <w:sz w:val="28"/>
          <w:szCs w:val="28"/>
        </w:rPr>
        <w:t xml:space="preserve">8.4 </w:t>
      </w:r>
      <w:r>
        <w:rPr>
          <w:rFonts w:hint="eastAsia" w:ascii="仿宋_GB2312" w:eastAsia="仿宋_GB2312" w:cs="Sim Sun"/>
          <w:bCs/>
          <w:kern w:val="0"/>
          <w:sz w:val="28"/>
          <w:szCs w:val="28"/>
        </w:rPr>
        <w:t>若复检机构与初检机构为同一家机构，则复验检验人员与初检检验人员不得为同一人（含审核人员）。</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8.5 </w:t>
      </w:r>
      <w:r>
        <w:rPr>
          <w:rFonts w:hint="eastAsia" w:ascii="仿宋_GB2312" w:eastAsia="仿宋_GB2312" w:cs="Sim Sun"/>
          <w:kern w:val="0"/>
          <w:sz w:val="28"/>
          <w:szCs w:val="28"/>
        </w:rPr>
        <w:t>需对不合格项目复检时，按6.1选择复检样品。</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8.6 </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snapToGrid w:val="0"/>
        <w:spacing w:line="540" w:lineRule="exact"/>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540" w:lineRule="exact"/>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ind w:firstLine="560" w:firstLineChars="200"/>
      </w:pPr>
      <w:bookmarkStart w:id="0" w:name="_GoBack"/>
      <w:bookmarkEnd w:id="0"/>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F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2020-06-05T06:54:14Z</dcterms:created>
  <dc:creator>changmy</dc:creator>
  <cp:lastModifiedBy>常孟园</cp:lastModifiedBy>
  <dcterms:modified xsi:type="dcterms:W3CDTF">2020-06-05T06:54:40Z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