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黑体" w:hAnsi="宋体" w:eastAsia="黑体"/>
          <w:color w:val="000000" w:themeColor="text1"/>
          <w:sz w:val="36"/>
        </w:rPr>
      </w:pPr>
      <w:r>
        <w:rPr>
          <w:rFonts w:hint="eastAsia" w:ascii="黑体" w:hAnsi="宋体" w:eastAsia="黑体"/>
          <w:color w:val="000000" w:themeColor="text1"/>
          <w:sz w:val="36"/>
        </w:rPr>
        <w:t>深圳市市场监督管理局</w:t>
      </w:r>
    </w:p>
    <w:p>
      <w:pPr>
        <w:spacing w:beforeLines="50" w:line="360" w:lineRule="auto"/>
        <w:jc w:val="center"/>
        <w:rPr>
          <w:rFonts w:ascii="黑体" w:hAnsi="宋体" w:eastAsia="黑体"/>
          <w:color w:val="000000" w:themeColor="text1"/>
          <w:sz w:val="36"/>
        </w:rPr>
      </w:pPr>
      <w:r>
        <w:rPr>
          <w:rFonts w:hint="eastAsia" w:ascii="黑体" w:hAnsi="宋体" w:eastAsia="黑体"/>
          <w:color w:val="000000" w:themeColor="text1"/>
          <w:sz w:val="36"/>
        </w:rPr>
        <w:t>电动自行车用蓄电池及其充电器产品</w:t>
      </w:r>
    </w:p>
    <w:p>
      <w:pPr>
        <w:spacing w:beforeLines="50" w:line="360" w:lineRule="auto"/>
        <w:jc w:val="center"/>
        <w:rPr>
          <w:rFonts w:ascii="黑体" w:hAnsi="宋体" w:eastAsia="黑体"/>
          <w:color w:val="000000" w:themeColor="text1"/>
          <w:sz w:val="36"/>
        </w:rPr>
      </w:pPr>
      <w:r>
        <w:rPr>
          <w:rFonts w:hint="eastAsia" w:ascii="黑体" w:hAnsi="宋体" w:eastAsia="黑体"/>
          <w:color w:val="000000" w:themeColor="text1"/>
          <w:sz w:val="36"/>
        </w:rPr>
        <w:t>质量监督抽查实施规范</w:t>
      </w:r>
    </w:p>
    <w:p>
      <w:pPr>
        <w:snapToGrid w:val="0"/>
        <w:spacing w:line="540" w:lineRule="exact"/>
        <w:jc w:val="center"/>
        <w:rPr>
          <w:rFonts w:ascii="黑体" w:hAnsi="宋体" w:eastAsia="黑体" w:cs="Times New Roman"/>
          <w:color w:val="000000" w:themeColor="text1"/>
          <w:sz w:val="28"/>
          <w:szCs w:val="28"/>
        </w:rPr>
      </w:pPr>
      <w:r>
        <w:rPr>
          <w:rFonts w:hint="eastAsia" w:ascii="黑体" w:hAnsi="宋体" w:eastAsia="黑体" w:cs="Times New Roman"/>
          <w:color w:val="000000" w:themeColor="text1"/>
          <w:sz w:val="28"/>
          <w:szCs w:val="28"/>
        </w:rPr>
        <w:t>CCGF-SZ-092-2019</w:t>
      </w:r>
    </w:p>
    <w:p>
      <w:pPr>
        <w:snapToGrid w:val="0"/>
        <w:spacing w:line="360" w:lineRule="auto"/>
        <w:rPr>
          <w:rFonts w:ascii="仿宋_GB2312" w:hAnsi="宋体" w:eastAsia="仿宋_GB2312" w:cs="Times New Roman"/>
          <w:b/>
          <w:color w:val="000000" w:themeColor="text1"/>
          <w:szCs w:val="21"/>
        </w:rPr>
      </w:pP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1 适用范围</w:t>
      </w:r>
      <w:bookmarkStart w:id="0" w:name="_GoBack"/>
      <w:bookmarkEnd w:id="0"/>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本规范适用于深圳市生产及流通领域电动自行车用蓄电池及其充电器产品质量监督抽查。不适用于：非电动自行车用蓄电池、非电动自行车用电池充电器等。</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2 产品种类</w:t>
      </w:r>
    </w:p>
    <w:p>
      <w:pPr>
        <w:snapToGrid w:val="0"/>
        <w:spacing w:line="360" w:lineRule="auto"/>
        <w:ind w:firstLine="570"/>
        <w:outlineLvl w:val="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产品种类见表1。</w:t>
      </w:r>
    </w:p>
    <w:p>
      <w:pPr>
        <w:snapToGrid w:val="0"/>
        <w:spacing w:line="360" w:lineRule="auto"/>
        <w:jc w:val="center"/>
        <w:rPr>
          <w:rFonts w:ascii="黑体" w:hAnsi="宋体" w:eastAsia="黑体"/>
          <w:color w:val="000000" w:themeColor="text1"/>
          <w:sz w:val="28"/>
          <w:szCs w:val="28"/>
        </w:rPr>
      </w:pPr>
      <w:r>
        <w:rPr>
          <w:rFonts w:hint="eastAsia" w:ascii="黑体" w:hAnsi="宋体" w:eastAsia="黑体"/>
          <w:color w:val="000000" w:themeColor="text1"/>
          <w:sz w:val="28"/>
          <w:szCs w:val="28"/>
        </w:rPr>
        <w:t>表1  产品种类</w:t>
      </w:r>
    </w:p>
    <w:tbl>
      <w:tblPr>
        <w:tblStyle w:val="17"/>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594" w:type="dxa"/>
            <w:vAlign w:val="center"/>
          </w:tcPr>
          <w:p>
            <w:pPr>
              <w:snapToGrid w:val="0"/>
              <w:spacing w:line="300" w:lineRule="exact"/>
              <w:jc w:val="cente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产品种类</w:t>
            </w:r>
          </w:p>
        </w:tc>
        <w:tc>
          <w:tcPr>
            <w:tcW w:w="6095" w:type="dxa"/>
            <w:vAlign w:val="center"/>
          </w:tcPr>
          <w:p>
            <w:pPr>
              <w:snapToGrid w:val="0"/>
              <w:spacing w:line="300" w:lineRule="exact"/>
              <w:jc w:val="cente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94" w:type="dxa"/>
            <w:vAlign w:val="center"/>
          </w:tcPr>
          <w:p>
            <w:pPr>
              <w:autoSpaceDE w:val="0"/>
              <w:autoSpaceDN w:val="0"/>
              <w:adjustRightInd w:val="0"/>
              <w:spacing w:line="300" w:lineRule="exac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电动自行车用蓄电池</w:t>
            </w:r>
          </w:p>
        </w:tc>
        <w:tc>
          <w:tcPr>
            <w:tcW w:w="6095" w:type="dxa"/>
            <w:vAlign w:val="center"/>
          </w:tcPr>
          <w:p>
            <w:pPr>
              <w:autoSpaceDE w:val="0"/>
              <w:autoSpaceDN w:val="0"/>
              <w:adjustRightInd w:val="0"/>
              <w:spacing w:line="300" w:lineRule="exac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铅酸蓄电池、金属氢化物镍蓄电池、锂离子蓄电池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94" w:type="dxa"/>
            <w:vAlign w:val="center"/>
          </w:tcPr>
          <w:p>
            <w:pPr>
              <w:autoSpaceDE w:val="0"/>
              <w:autoSpaceDN w:val="0"/>
              <w:adjustRightInd w:val="0"/>
              <w:spacing w:line="300" w:lineRule="exac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电动自行车用电池充电器</w:t>
            </w:r>
          </w:p>
        </w:tc>
        <w:tc>
          <w:tcPr>
            <w:tcW w:w="6095" w:type="dxa"/>
            <w:vAlign w:val="center"/>
          </w:tcPr>
          <w:p>
            <w:pPr>
              <w:autoSpaceDE w:val="0"/>
              <w:autoSpaceDN w:val="0"/>
              <w:adjustRightInd w:val="0"/>
              <w:spacing w:line="300" w:lineRule="exac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电动自行车用电池充电器</w:t>
            </w:r>
          </w:p>
        </w:tc>
      </w:tr>
    </w:tbl>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3 术语和定义</w:t>
      </w:r>
    </w:p>
    <w:p>
      <w:pPr>
        <w:snapToGrid w:val="0"/>
        <w:spacing w:line="360" w:lineRule="auto"/>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术语和定义见表2。</w:t>
      </w:r>
    </w:p>
    <w:p>
      <w:pPr>
        <w:snapToGrid w:val="0"/>
        <w:spacing w:beforeLines="50" w:line="360" w:lineRule="auto"/>
        <w:jc w:val="center"/>
        <w:rPr>
          <w:rFonts w:ascii="黑体" w:hAnsi="宋体" w:eastAsia="黑体"/>
          <w:color w:val="000000" w:themeColor="text1"/>
          <w:sz w:val="28"/>
          <w:szCs w:val="28"/>
        </w:rPr>
      </w:pPr>
      <w:r>
        <w:rPr>
          <w:rFonts w:hint="eastAsia" w:ascii="黑体" w:hAnsi="宋体" w:eastAsia="黑体"/>
          <w:color w:val="000000" w:themeColor="text1"/>
          <w:sz w:val="28"/>
          <w:szCs w:val="28"/>
        </w:rPr>
        <w:t>表2 术语和定义</w:t>
      </w:r>
    </w:p>
    <w:tbl>
      <w:tblPr>
        <w:tblStyle w:val="17"/>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592" w:type="dxa"/>
            <w:vAlign w:val="center"/>
          </w:tcPr>
          <w:p>
            <w:pPr>
              <w:snapToGrid w:val="0"/>
              <w:spacing w:line="300" w:lineRule="exact"/>
              <w:jc w:val="cente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产品种类</w:t>
            </w:r>
          </w:p>
        </w:tc>
        <w:tc>
          <w:tcPr>
            <w:tcW w:w="6237" w:type="dxa"/>
            <w:vAlign w:val="center"/>
          </w:tcPr>
          <w:p>
            <w:pPr>
              <w:snapToGrid w:val="0"/>
              <w:spacing w:line="300" w:lineRule="exact"/>
              <w:jc w:val="cente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92" w:type="dxa"/>
            <w:vAlign w:val="center"/>
          </w:tcPr>
          <w:p>
            <w:pPr>
              <w:autoSpaceDE w:val="0"/>
              <w:autoSpaceDN w:val="0"/>
              <w:adjustRightInd w:val="0"/>
              <w:spacing w:line="300" w:lineRule="exac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电动自行车用蓄电池</w:t>
            </w:r>
          </w:p>
        </w:tc>
        <w:tc>
          <w:tcPr>
            <w:tcW w:w="6237" w:type="dxa"/>
            <w:vAlign w:val="center"/>
          </w:tcPr>
          <w:p>
            <w:pPr>
              <w:autoSpaceDE w:val="0"/>
              <w:autoSpaceDN w:val="0"/>
              <w:adjustRightInd w:val="0"/>
              <w:spacing w:line="300" w:lineRule="exac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主要功能是为电动自行车提供动力及储能的电池产品，包括铅酸蓄电池、金属氢化物镍蓄电池、锂离子蓄电池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92" w:type="dxa"/>
            <w:vAlign w:val="center"/>
          </w:tcPr>
          <w:p>
            <w:pPr>
              <w:autoSpaceDE w:val="0"/>
              <w:autoSpaceDN w:val="0"/>
              <w:adjustRightInd w:val="0"/>
              <w:spacing w:line="300" w:lineRule="exac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电动自行车用电池充电器</w:t>
            </w:r>
          </w:p>
        </w:tc>
        <w:tc>
          <w:tcPr>
            <w:tcW w:w="6237" w:type="dxa"/>
            <w:vAlign w:val="center"/>
          </w:tcPr>
          <w:p>
            <w:pPr>
              <w:autoSpaceDE w:val="0"/>
              <w:autoSpaceDN w:val="0"/>
              <w:adjustRightInd w:val="0"/>
              <w:spacing w:line="300" w:lineRule="exact"/>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主要功能为电动自行车用蓄电池电池充电的充电器</w:t>
            </w:r>
          </w:p>
        </w:tc>
      </w:tr>
    </w:tbl>
    <w:p>
      <w:pPr>
        <w:snapToGrid w:val="0"/>
        <w:spacing w:line="360" w:lineRule="auto"/>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本规范中未列出的术语和定义同相关引用标准。</w:t>
      </w:r>
    </w:p>
    <w:p>
      <w:pPr>
        <w:snapToGrid w:val="0"/>
        <w:spacing w:beforeLines="50"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4 检验依据</w:t>
      </w:r>
    </w:p>
    <w:p>
      <w:pPr>
        <w:snapToGrid w:val="0"/>
        <w:spacing w:line="360" w:lineRule="auto"/>
        <w:ind w:firstLine="570"/>
        <w:outlineLvl w:val="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检验依据见表3。</w:t>
      </w:r>
    </w:p>
    <w:p>
      <w:pPr>
        <w:snapToGrid w:val="0"/>
        <w:spacing w:line="360" w:lineRule="auto"/>
        <w:jc w:val="center"/>
        <w:rPr>
          <w:rFonts w:ascii="黑体" w:hAnsi="宋体" w:eastAsia="黑体"/>
          <w:color w:val="000000" w:themeColor="text1"/>
          <w:sz w:val="28"/>
          <w:szCs w:val="28"/>
        </w:rPr>
      </w:pPr>
      <w:r>
        <w:rPr>
          <w:rFonts w:hint="eastAsia" w:ascii="黑体" w:hAnsi="宋体" w:eastAsia="黑体"/>
          <w:color w:val="000000" w:themeColor="text1"/>
          <w:sz w:val="28"/>
          <w:szCs w:val="28"/>
        </w:rPr>
        <w:t>表3  检验依据</w:t>
      </w:r>
    </w:p>
    <w:tbl>
      <w:tblPr>
        <w:tblStyle w:val="17"/>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22"/>
        <w:gridCol w:w="4536"/>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08" w:type="dxa"/>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序号</w:t>
            </w:r>
          </w:p>
        </w:tc>
        <w:tc>
          <w:tcPr>
            <w:tcW w:w="2322" w:type="dxa"/>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标准号</w:t>
            </w:r>
          </w:p>
        </w:tc>
        <w:tc>
          <w:tcPr>
            <w:tcW w:w="4536" w:type="dxa"/>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标准名称</w:t>
            </w:r>
          </w:p>
        </w:tc>
        <w:tc>
          <w:tcPr>
            <w:tcW w:w="2489" w:type="dxa"/>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w:t>
            </w:r>
          </w:p>
        </w:tc>
        <w:tc>
          <w:tcPr>
            <w:tcW w:w="2322"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36972-2018</w:t>
            </w:r>
          </w:p>
        </w:tc>
        <w:tc>
          <w:tcPr>
            <w:tcW w:w="4536"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《电动自行车用锂离子蓄电池》</w:t>
            </w:r>
          </w:p>
        </w:tc>
        <w:tc>
          <w:tcPr>
            <w:tcW w:w="2489"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30"/>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w:t>
            </w:r>
          </w:p>
        </w:tc>
        <w:tc>
          <w:tcPr>
            <w:tcW w:w="2322"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tc>
        <w:tc>
          <w:tcPr>
            <w:tcW w:w="4536"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《电动助力车用阀控式铅酸蓄电池第1部分：技术条件》</w:t>
            </w:r>
          </w:p>
        </w:tc>
        <w:tc>
          <w:tcPr>
            <w:tcW w:w="2489"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3</w:t>
            </w:r>
          </w:p>
        </w:tc>
        <w:tc>
          <w:tcPr>
            <w:tcW w:w="2322"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QB/T 2947.</w:t>
            </w:r>
            <w:r>
              <w:rPr>
                <w:rFonts w:hint="eastAsia" w:ascii="仿宋_GB2312" w:hAnsi="宋体" w:eastAsia="仿宋_GB2312"/>
                <w:color w:val="000000" w:themeColor="text1"/>
                <w:sz w:val="24"/>
                <w:szCs w:val="24"/>
              </w:rPr>
              <w:t>1</w:t>
            </w:r>
            <w:r>
              <w:rPr>
                <w:rFonts w:hint="eastAsia" w:ascii="仿宋_GB2312" w:hAnsi="宋体" w:eastAsia="仿宋_GB2312" w:cs="Times New Roman"/>
                <w:color w:val="000000" w:themeColor="text1"/>
                <w:sz w:val="24"/>
                <w:szCs w:val="24"/>
              </w:rPr>
              <w:t>-2008</w:t>
            </w:r>
          </w:p>
        </w:tc>
        <w:tc>
          <w:tcPr>
            <w:tcW w:w="4536"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《电动自行车用蓄电池及充电器 第</w:t>
            </w:r>
            <w:r>
              <w:rPr>
                <w:rFonts w:hint="eastAsia" w:ascii="仿宋_GB2312" w:hAnsi="宋体" w:eastAsia="仿宋_GB2312"/>
                <w:color w:val="000000" w:themeColor="text1"/>
                <w:sz w:val="24"/>
                <w:szCs w:val="24"/>
              </w:rPr>
              <w:t>1</w:t>
            </w:r>
            <w:r>
              <w:rPr>
                <w:rFonts w:hint="eastAsia" w:ascii="仿宋_GB2312" w:hAnsi="宋体" w:eastAsia="仿宋_GB2312" w:cs="Times New Roman"/>
                <w:color w:val="000000" w:themeColor="text1"/>
                <w:sz w:val="24"/>
                <w:szCs w:val="24"/>
              </w:rPr>
              <w:t>部分：</w:t>
            </w:r>
            <w:r>
              <w:rPr>
                <w:rFonts w:hint="eastAsia" w:ascii="仿宋_GB2312" w:hAnsi="宋体" w:eastAsia="仿宋_GB2312"/>
                <w:color w:val="000000" w:themeColor="text1"/>
                <w:sz w:val="24"/>
                <w:szCs w:val="24"/>
              </w:rPr>
              <w:t>密封铅酸蓄电池</w:t>
            </w:r>
            <w:r>
              <w:rPr>
                <w:rFonts w:hint="eastAsia" w:ascii="仿宋_GB2312" w:hAnsi="宋体" w:eastAsia="仿宋_GB2312" w:cs="Times New Roman"/>
                <w:color w:val="000000" w:themeColor="text1"/>
                <w:sz w:val="24"/>
                <w:szCs w:val="24"/>
              </w:rPr>
              <w:t>及其充电器》</w:t>
            </w:r>
          </w:p>
        </w:tc>
        <w:tc>
          <w:tcPr>
            <w:tcW w:w="2489"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4</w:t>
            </w:r>
          </w:p>
        </w:tc>
        <w:tc>
          <w:tcPr>
            <w:tcW w:w="2322"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olor w:val="000000" w:themeColor="text1"/>
                <w:sz w:val="24"/>
                <w:szCs w:val="24"/>
              </w:rPr>
              <w:t>QB/T 2947.2</w:t>
            </w:r>
            <w:r>
              <w:rPr>
                <w:rFonts w:hint="eastAsia" w:ascii="仿宋_GB2312" w:hAnsi="宋体" w:eastAsia="仿宋_GB2312" w:cs="Times New Roman"/>
                <w:color w:val="000000" w:themeColor="text1"/>
                <w:sz w:val="24"/>
                <w:szCs w:val="24"/>
              </w:rPr>
              <w:t>-2008</w:t>
            </w:r>
          </w:p>
        </w:tc>
        <w:tc>
          <w:tcPr>
            <w:tcW w:w="4536"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《电动自行车用蓄电池及充电器 第</w:t>
            </w:r>
            <w:r>
              <w:rPr>
                <w:rFonts w:hint="eastAsia" w:ascii="仿宋_GB2312" w:hAnsi="宋体" w:eastAsia="仿宋_GB2312"/>
                <w:color w:val="000000" w:themeColor="text1"/>
                <w:sz w:val="24"/>
                <w:szCs w:val="24"/>
              </w:rPr>
              <w:t>2</w:t>
            </w:r>
            <w:r>
              <w:rPr>
                <w:rFonts w:hint="eastAsia" w:ascii="仿宋_GB2312" w:hAnsi="宋体" w:eastAsia="仿宋_GB2312" w:cs="Times New Roman"/>
                <w:color w:val="000000" w:themeColor="text1"/>
                <w:sz w:val="24"/>
                <w:szCs w:val="24"/>
              </w:rPr>
              <w:t>部分：</w:t>
            </w:r>
            <w:r>
              <w:rPr>
                <w:rFonts w:hint="eastAsia" w:ascii="仿宋_GB2312" w:hAnsi="宋体" w:eastAsia="仿宋_GB2312"/>
                <w:color w:val="000000" w:themeColor="text1"/>
                <w:sz w:val="24"/>
                <w:szCs w:val="24"/>
              </w:rPr>
              <w:t>金属氢化物镍蓄电池</w:t>
            </w:r>
            <w:r>
              <w:rPr>
                <w:rFonts w:hint="eastAsia" w:ascii="仿宋_GB2312" w:hAnsi="宋体" w:eastAsia="仿宋_GB2312" w:cs="Times New Roman"/>
                <w:color w:val="000000" w:themeColor="text1"/>
                <w:sz w:val="24"/>
                <w:szCs w:val="24"/>
              </w:rPr>
              <w:t>及其充电器》</w:t>
            </w:r>
          </w:p>
        </w:tc>
        <w:tc>
          <w:tcPr>
            <w:tcW w:w="2489"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5</w:t>
            </w:r>
          </w:p>
        </w:tc>
        <w:tc>
          <w:tcPr>
            <w:tcW w:w="2322"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QB/T 2947.3-2008</w:t>
            </w:r>
          </w:p>
        </w:tc>
        <w:tc>
          <w:tcPr>
            <w:tcW w:w="4536"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《电动自行车用蓄电池及充电器 第3部分：锂离子蓄电池及其充电器》</w:t>
            </w:r>
          </w:p>
        </w:tc>
        <w:tc>
          <w:tcPr>
            <w:tcW w:w="2489"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CMA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 xml:space="preserve">CAL </w:t>
            </w:r>
            <w:r>
              <w:rPr>
                <w:rFonts w:hint="eastAsia" w:ascii="仿宋_GB2312" w:hAnsi="宋体" w:eastAsia="仿宋_GB2312"/>
                <w:color w:val="000000" w:themeColor="text1"/>
                <w:sz w:val="24"/>
                <w:szCs w:val="24"/>
              </w:rPr>
              <w:sym w:font="Wingdings 2" w:char="F052"/>
            </w:r>
            <w:r>
              <w:rPr>
                <w:rFonts w:hint="eastAsia" w:ascii="仿宋_GB2312" w:hAnsi="宋体" w:eastAsia="仿宋_GB2312"/>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6</w:t>
            </w:r>
          </w:p>
        </w:tc>
        <w:tc>
          <w:tcPr>
            <w:tcW w:w="2322"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Calibri" w:eastAsia="仿宋_GB2312" w:cs="Times New Roman"/>
                <w:color w:val="000000" w:themeColor="text1"/>
                <w:sz w:val="24"/>
                <w:szCs w:val="24"/>
              </w:rPr>
              <w:t>GB 4706.1-2005</w:t>
            </w:r>
          </w:p>
        </w:tc>
        <w:tc>
          <w:tcPr>
            <w:tcW w:w="4536"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Calibri" w:eastAsia="仿宋_GB2312" w:cs="Times New Roman"/>
                <w:color w:val="000000" w:themeColor="text1"/>
                <w:sz w:val="24"/>
                <w:szCs w:val="24"/>
              </w:rPr>
              <w:t>《家用和类似用途电器的安全 第1部分：通用要求》</w:t>
            </w:r>
          </w:p>
        </w:tc>
        <w:tc>
          <w:tcPr>
            <w:tcW w:w="2489"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Calibri"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Calibri"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Calibri"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7</w:t>
            </w:r>
          </w:p>
        </w:tc>
        <w:tc>
          <w:tcPr>
            <w:tcW w:w="2322"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Calibri" w:eastAsia="仿宋_GB2312" w:cs="Times New Roman"/>
                <w:color w:val="000000" w:themeColor="text1"/>
                <w:sz w:val="24"/>
                <w:szCs w:val="24"/>
              </w:rPr>
              <w:t>GB 4706.18-2014</w:t>
            </w:r>
          </w:p>
        </w:tc>
        <w:tc>
          <w:tcPr>
            <w:tcW w:w="4536" w:type="dxa"/>
            <w:vAlign w:val="center"/>
          </w:tcPr>
          <w:p>
            <w:pPr>
              <w:spacing w:before="50" w:line="360" w:lineRule="auto"/>
              <w:jc w:val="center"/>
              <w:rPr>
                <w:rFonts w:ascii="仿宋_GB2312" w:hAnsi="宋体" w:eastAsia="仿宋_GB2312" w:cs="Times New Roman"/>
                <w:color w:val="000000" w:themeColor="text1"/>
                <w:sz w:val="24"/>
                <w:szCs w:val="24"/>
              </w:rPr>
            </w:pPr>
            <w:r>
              <w:rPr>
                <w:rFonts w:hint="eastAsia" w:ascii="仿宋_GB2312" w:hAnsi="Calibri" w:eastAsia="仿宋_GB2312" w:cs="Times New Roman"/>
                <w:color w:val="000000" w:themeColor="text1"/>
                <w:sz w:val="24"/>
                <w:szCs w:val="24"/>
              </w:rPr>
              <w:t>《家用和类似用途电器的安全 电池充电器的特殊要求》</w:t>
            </w:r>
          </w:p>
        </w:tc>
        <w:tc>
          <w:tcPr>
            <w:tcW w:w="2489"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Calibri"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CMA  </w:t>
            </w:r>
            <w:r>
              <w:rPr>
                <w:rFonts w:hint="eastAsia" w:ascii="仿宋_GB2312" w:hAnsi="Calibri"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 xml:space="preserve">CAL </w:t>
            </w:r>
            <w:r>
              <w:rPr>
                <w:rFonts w:hint="eastAsia" w:ascii="仿宋_GB2312" w:hAnsi="Calibri" w:eastAsia="仿宋_GB2312" w:cs="Times New Roman"/>
                <w:color w:val="000000" w:themeColor="text1"/>
                <w:sz w:val="24"/>
                <w:szCs w:val="24"/>
              </w:rPr>
              <w:sym w:font="Wingdings 2" w:char="F052"/>
            </w:r>
            <w:r>
              <w:rPr>
                <w:rFonts w:hint="eastAsia" w:ascii="仿宋_GB2312" w:hAnsi="宋体" w:eastAsia="仿宋_GB2312" w:cs="Times New Roman"/>
                <w:color w:val="000000" w:themeColor="text1"/>
                <w:sz w:val="24"/>
                <w:szCs w:val="24"/>
              </w:rPr>
              <w:t>CNAS</w:t>
            </w:r>
          </w:p>
        </w:tc>
      </w:tr>
    </w:tbl>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相关的产品强制性标准、行业标准、政府法规及产品的明示标准（包括备案的企业标准）和明示担保内容。</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 抽样</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5.1 抽样型号或规格</w:t>
      </w:r>
    </w:p>
    <w:p>
      <w:pPr>
        <w:snapToGrid w:val="0"/>
        <w:spacing w:line="360" w:lineRule="auto"/>
        <w:ind w:firstLine="537" w:firstLineChars="192"/>
        <w:rPr>
          <w:rFonts w:ascii="仿宋_GB2312" w:hAnsi="宋体" w:eastAsia="仿宋_GB2312" w:cs="Times New Roman"/>
          <w:color w:val="000000" w:themeColor="text1"/>
          <w:sz w:val="28"/>
          <w:szCs w:val="28"/>
        </w:rPr>
      </w:pPr>
      <w:r>
        <w:rPr>
          <w:rFonts w:hint="eastAsia" w:ascii="仿宋_GB2312" w:hAnsi="宋体" w:eastAsia="仿宋_GB2312"/>
          <w:color w:val="000000" w:themeColor="text1"/>
          <w:sz w:val="28"/>
          <w:szCs w:val="28"/>
        </w:rPr>
        <w:t>应随机</w:t>
      </w:r>
      <w:r>
        <w:rPr>
          <w:rFonts w:hint="eastAsia" w:ascii="仿宋_GB2312" w:hAnsi="宋体" w:eastAsia="仿宋_GB2312" w:cs="Times New Roman"/>
          <w:color w:val="000000" w:themeColor="text1"/>
          <w:sz w:val="28"/>
          <w:szCs w:val="28"/>
        </w:rPr>
        <w:t>抽取样品须为同一型号规格，同一批次的产品。</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5.2 抽样方法</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在生产企业的成品库内、生产线末端或市场上随机抽取经企业检验合格或以任何方式表明已检验合格的并在国内销售的成品。</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5.3 抽样基数</w:t>
      </w:r>
    </w:p>
    <w:p>
      <w:pPr>
        <w:snapToGrid w:val="0"/>
        <w:spacing w:line="360" w:lineRule="auto"/>
        <w:ind w:firstLine="560" w:firstLineChars="200"/>
        <w:rPr>
          <w:rFonts w:ascii="仿宋_GB2312" w:hAnsi="宋体" w:eastAsia="仿宋_GB2312" w:cs="Times New Roman"/>
          <w:color w:val="000000" w:themeColor="text1"/>
          <w:sz w:val="28"/>
          <w:szCs w:val="28"/>
        </w:rPr>
      </w:pPr>
      <w:r>
        <w:rPr>
          <w:rFonts w:hint="eastAsia" w:ascii="仿宋_GB2312" w:hAnsi="宋体" w:eastAsia="仿宋_GB2312" w:cs="Times New Roman"/>
          <w:color w:val="000000" w:themeColor="text1"/>
          <w:sz w:val="28"/>
          <w:szCs w:val="28"/>
        </w:rPr>
        <w:t>抽样基数满足抽样数量即可。</w:t>
      </w:r>
    </w:p>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5.4 抽样数量</w:t>
      </w:r>
    </w:p>
    <w:p>
      <w:pPr>
        <w:snapToGrid w:val="0"/>
        <w:spacing w:line="360" w:lineRule="auto"/>
        <w:ind w:firstLine="570"/>
        <w:outlineLvl w:val="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抽取样品的数量不得超过检验、复检的合理需要，具体数量见表4。</w:t>
      </w:r>
    </w:p>
    <w:p>
      <w:pPr>
        <w:snapToGrid w:val="0"/>
        <w:spacing w:line="360" w:lineRule="auto"/>
        <w:jc w:val="center"/>
        <w:rPr>
          <w:rFonts w:ascii="黑体" w:hAnsi="宋体" w:eastAsia="黑体"/>
          <w:color w:val="000000" w:themeColor="text1"/>
          <w:sz w:val="28"/>
          <w:szCs w:val="28"/>
        </w:rPr>
      </w:pPr>
      <w:r>
        <w:rPr>
          <w:rFonts w:hint="eastAsia" w:ascii="黑体" w:hAnsi="宋体" w:eastAsia="黑体"/>
          <w:color w:val="000000" w:themeColor="text1"/>
          <w:sz w:val="28"/>
          <w:szCs w:val="28"/>
        </w:rPr>
        <w:t>表4 每批次样品数量要求</w:t>
      </w:r>
    </w:p>
    <w:tbl>
      <w:tblPr>
        <w:tblStyle w:val="17"/>
        <w:tblW w:w="8799" w:type="dxa"/>
        <w:jc w:val="center"/>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8"/>
        <w:gridCol w:w="1752"/>
        <w:gridCol w:w="1971"/>
        <w:gridCol w:w="19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132" w:type="dxa"/>
            <w:gridSpan w:val="2"/>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类别</w:t>
            </w:r>
          </w:p>
        </w:tc>
        <w:tc>
          <w:tcPr>
            <w:tcW w:w="1752" w:type="dxa"/>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标准</w:t>
            </w:r>
          </w:p>
        </w:tc>
        <w:tc>
          <w:tcPr>
            <w:tcW w:w="1971" w:type="dxa"/>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检验样品数量</w:t>
            </w:r>
          </w:p>
        </w:tc>
        <w:tc>
          <w:tcPr>
            <w:tcW w:w="1972" w:type="dxa"/>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备用样品数量</w:t>
            </w:r>
          </w:p>
        </w:tc>
        <w:tc>
          <w:tcPr>
            <w:tcW w:w="1972" w:type="dxa"/>
            <w:vAlign w:val="center"/>
          </w:tcPr>
          <w:p>
            <w:pPr>
              <w:spacing w:before="50" w:line="360" w:lineRule="auto"/>
              <w:jc w:val="center"/>
              <w:rPr>
                <w:rFonts w:ascii="黑体" w:hAnsi="宋体" w:eastAsia="黑体"/>
                <w:color w:val="000000" w:themeColor="text1"/>
                <w:sz w:val="24"/>
                <w:szCs w:val="24"/>
              </w:rPr>
            </w:pPr>
            <w:r>
              <w:rPr>
                <w:rFonts w:hint="eastAsia" w:ascii="黑体" w:hAnsi="宋体" w:eastAsia="黑体"/>
                <w:color w:val="000000" w:themeColor="text1"/>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gridSpan w:val="2"/>
            <w:vMerge w:val="restart"/>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铅酸</w:t>
            </w:r>
          </w:p>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蓄电池</w:t>
            </w:r>
          </w:p>
        </w:tc>
        <w:tc>
          <w:tcPr>
            <w:tcW w:w="175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w:t>
            </w:r>
          </w:p>
        </w:tc>
        <w:tc>
          <w:tcPr>
            <w:tcW w:w="1971"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6组蓄电池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4组蓄电池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10组蓄电池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gridSpan w:val="2"/>
            <w:vMerge w:val="continue"/>
            <w:vAlign w:val="center"/>
          </w:tcPr>
          <w:p>
            <w:pPr>
              <w:spacing w:before="50" w:line="360" w:lineRule="auto"/>
              <w:jc w:val="center"/>
              <w:rPr>
                <w:rFonts w:ascii="仿宋_GB2312" w:hAnsi="宋体" w:eastAsia="仿宋_GB2312"/>
                <w:color w:val="000000" w:themeColor="text1"/>
                <w:sz w:val="24"/>
                <w:szCs w:val="24"/>
              </w:rPr>
            </w:pPr>
          </w:p>
        </w:tc>
        <w:tc>
          <w:tcPr>
            <w:tcW w:w="175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w:t>
            </w:r>
          </w:p>
        </w:tc>
        <w:tc>
          <w:tcPr>
            <w:tcW w:w="1971"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8组蓄电池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4组蓄电池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12组蓄电池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gridSpan w:val="2"/>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金属氢化物镍蓄电池</w:t>
            </w:r>
          </w:p>
        </w:tc>
        <w:tc>
          <w:tcPr>
            <w:tcW w:w="175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2947.2</w:t>
            </w:r>
          </w:p>
        </w:tc>
        <w:tc>
          <w:tcPr>
            <w:tcW w:w="1971"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8组蓄电池、10个单体电池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4组蓄电池、6个单体电池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12组蓄电池、16个单体电池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vMerge w:val="restart"/>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锂离子</w:t>
            </w:r>
          </w:p>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蓄电池</w:t>
            </w:r>
          </w:p>
        </w:tc>
        <w:tc>
          <w:tcPr>
            <w:tcW w:w="1760" w:type="dxa"/>
            <w:gridSpan w:val="2"/>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w:t>
            </w:r>
          </w:p>
        </w:tc>
        <w:tc>
          <w:tcPr>
            <w:tcW w:w="1971"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16组蓄电池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8组蓄电池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24组蓄电池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4" w:type="dxa"/>
            <w:vMerge w:val="continue"/>
            <w:vAlign w:val="center"/>
          </w:tcPr>
          <w:p>
            <w:pPr>
              <w:spacing w:before="50" w:line="360" w:lineRule="auto"/>
              <w:jc w:val="center"/>
              <w:rPr>
                <w:rFonts w:ascii="仿宋_GB2312" w:hAnsi="宋体" w:eastAsia="仿宋_GB2312"/>
                <w:color w:val="000000" w:themeColor="text1"/>
                <w:sz w:val="24"/>
                <w:szCs w:val="24"/>
              </w:rPr>
            </w:pPr>
          </w:p>
        </w:tc>
        <w:tc>
          <w:tcPr>
            <w:tcW w:w="1760" w:type="dxa"/>
            <w:gridSpan w:val="2"/>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w:t>
            </w:r>
          </w:p>
        </w:tc>
        <w:tc>
          <w:tcPr>
            <w:tcW w:w="1971"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8组蓄电池、10个单体电池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6组蓄电池、6个单体电池</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14组蓄电池、16个单体电池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84" w:type="dxa"/>
            <w:gridSpan w:val="3"/>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电动自行车用电池充电器</w:t>
            </w:r>
          </w:p>
        </w:tc>
        <w:tc>
          <w:tcPr>
            <w:tcW w:w="1971"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2个</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1个</w:t>
            </w:r>
          </w:p>
        </w:tc>
        <w:tc>
          <w:tcPr>
            <w:tcW w:w="1972" w:type="dxa"/>
            <w:vAlign w:val="center"/>
          </w:tcPr>
          <w:p>
            <w:pPr>
              <w:spacing w:before="50" w:line="360" w:lineRule="auto"/>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3个</w:t>
            </w:r>
          </w:p>
        </w:tc>
      </w:tr>
    </w:tbl>
    <w:p>
      <w:pPr>
        <w:snapToGrid w:val="0"/>
        <w:spacing w:line="360" w:lineRule="auto"/>
        <w:rPr>
          <w:rFonts w:ascii="仿宋_GB2312" w:hAnsi="宋体" w:eastAsia="仿宋_GB2312" w:cs="Times New Roman"/>
          <w:b/>
          <w:color w:val="000000" w:themeColor="text1"/>
          <w:sz w:val="28"/>
          <w:szCs w:val="28"/>
        </w:rPr>
      </w:pPr>
      <w:r>
        <w:rPr>
          <w:rFonts w:hint="eastAsia" w:ascii="仿宋_GB2312" w:hAnsi="宋体" w:eastAsia="仿宋_GB2312" w:cs="Times New Roman"/>
          <w:b/>
          <w:color w:val="000000" w:themeColor="text1"/>
          <w:sz w:val="28"/>
          <w:szCs w:val="28"/>
        </w:rPr>
        <w:t>5.5 样品处置</w:t>
      </w:r>
    </w:p>
    <w:p>
      <w:pPr>
        <w:snapToGrid w:val="0"/>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napToGrid w:val="0"/>
        <w:spacing w:line="360" w:lineRule="auto"/>
        <w:rPr>
          <w:rFonts w:ascii="仿宋_GB2312" w:hAnsi="宋体"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宋体"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pPr>
        <w:spacing w:line="360" w:lineRule="auto"/>
        <w:rPr>
          <w:rFonts w:ascii="仿宋_GB2312" w:hAnsi="宋体" w:eastAsia="仿宋_GB2312" w:cs="Times New Roman"/>
          <w:b/>
          <w:color w:val="000000"/>
          <w:sz w:val="28"/>
          <w:szCs w:val="28"/>
        </w:rPr>
      </w:pPr>
      <w:r>
        <w:rPr>
          <w:rFonts w:hint="eastAsia" w:ascii="仿宋_GB2312" w:hAnsi="宋体" w:eastAsia="仿宋_GB2312" w:cs="Times New Roman"/>
          <w:b/>
          <w:color w:val="000000"/>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应按有关规定填写抽样单，并记录被抽查产品及企业相关信息。同时记录被抽查企业上一年度生产的该产品销售总额，以万元计。</w:t>
      </w:r>
      <w:r>
        <w:rPr>
          <w:rFonts w:hint="eastAsia" w:ascii="仿宋_GB2312" w:hAnsi="Calibri" w:eastAsia="仿宋_GB2312" w:cs="Sim Sun"/>
          <w:kern w:val="0"/>
          <w:sz w:val="28"/>
          <w:szCs w:val="28"/>
        </w:rPr>
        <w:t>若上一年度没有销售该产品，那么以本年度已实际销售的该产品销售额来统计。</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p>
      <w:pPr>
        <w:snapToGrid w:val="0"/>
        <w:spacing w:line="360" w:lineRule="auto"/>
        <w:jc w:val="center"/>
        <w:rPr>
          <w:rFonts w:ascii="黑体" w:hAnsi="宋体" w:eastAsia="黑体"/>
          <w:sz w:val="28"/>
          <w:szCs w:val="28"/>
        </w:rPr>
      </w:pPr>
      <w:r>
        <w:rPr>
          <w:rFonts w:hint="eastAsia" w:ascii="黑体" w:hAnsi="宋体" w:eastAsia="黑体"/>
          <w:sz w:val="28"/>
          <w:szCs w:val="28"/>
        </w:rPr>
        <w:t>表5  铅酸蓄电池检验项目、依据及方法等要求</w:t>
      </w:r>
    </w:p>
    <w:tbl>
      <w:tblPr>
        <w:tblStyle w:val="17"/>
        <w:tblW w:w="9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092"/>
        <w:gridCol w:w="2272"/>
        <w:gridCol w:w="992"/>
        <w:gridCol w:w="2271"/>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序号</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检验项目</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beforeLines="25" w:afterLines="25"/>
              <w:jc w:val="cente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依据法律法规</w:t>
            </w:r>
          </w:p>
          <w:p>
            <w:pPr>
              <w:rPr>
                <w:rFonts w:ascii="黑体" w:hAnsi="宋体" w:eastAsia="黑体" w:cs="Times New Roman"/>
                <w:color w:val="000000" w:themeColor="text1"/>
                <w:sz w:val="24"/>
                <w:szCs w:val="24"/>
              </w:rPr>
            </w:pPr>
            <w:r>
              <w:rPr>
                <w:rFonts w:hint="eastAsia" w:ascii="黑体" w:hAnsi="宋体" w:eastAsia="黑体" w:cs="Times New Roman"/>
                <w:color w:val="000000" w:themeColor="text1"/>
                <w:sz w:val="24"/>
                <w:szCs w:val="24"/>
              </w:rPr>
              <w:t>或标准条款</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强制/推荐性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检测方法</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9295" w:type="dxa"/>
            <w:gridSpan w:val="6"/>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rPr>
                <w:rFonts w:ascii="仿宋_GB2312" w:hAnsi="宋体" w:eastAsia="仿宋_GB2312"/>
                <w:b/>
                <w:color w:val="000000" w:themeColor="text1"/>
                <w:sz w:val="24"/>
                <w:szCs w:val="24"/>
              </w:rPr>
            </w:pPr>
            <w:r>
              <w:rPr>
                <w:rFonts w:hint="eastAsia" w:ascii="仿宋_GB2312" w:hAnsi="宋体" w:eastAsia="仿宋_GB2312"/>
                <w:b/>
                <w:color w:val="000000" w:themeColor="text1"/>
                <w:sz w:val="24"/>
                <w:szCs w:val="24"/>
              </w:rPr>
              <w:t>标注标准为GB/T 22199.1-2017测试项目：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极性</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第4.1.4条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第4.1.4条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外观</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第4.3条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3</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2h率额定容量</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第4.4条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第5.5条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4</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大电流放电特性</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第4.5条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第5.6条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5</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容量保存率</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第4.6条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第5.7条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6</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能量密度</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第4.7条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第5.8条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7</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-18℃低温容量</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第4.8条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第5.9.1条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8</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-10℃低温容量</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第4.8条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第5.9.2条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9</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快速充电能力</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第4.9条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第5.10条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10</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寿命可靠性</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第4.10条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11</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循环寿命</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第4.11条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第5.12条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12</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开闭阀压力</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第4.12条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第5.13条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13</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安全性</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第4.13条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第5.14条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14</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耐振动能力</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第4.14条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第5.15条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15</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防爆能力</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第4.15条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16</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阻燃性</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第4.16条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第5.17条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17</w:t>
            </w:r>
          </w:p>
        </w:tc>
        <w:tc>
          <w:tcPr>
            <w:tcW w:w="20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恒功率放电能力</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GB/T 22199.1-2017</w:t>
            </w:r>
          </w:p>
          <w:p>
            <w:pPr>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第4.17条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22199.1-2017</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第5.18条</w:t>
            </w:r>
          </w:p>
        </w:tc>
        <w:tc>
          <w:tcPr>
            <w:tcW w:w="1185"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95" w:type="dxa"/>
            <w:gridSpan w:val="6"/>
            <w:vAlign w:val="center"/>
          </w:tcPr>
          <w:p>
            <w:pPr>
              <w:pStyle w:val="5"/>
              <w:snapToGrid w:val="0"/>
              <w:spacing w:beforeLines="25" w:afterLines="25"/>
              <w:rPr>
                <w:rFonts w:ascii="仿宋_GB2312" w:hAnsi="宋体" w:eastAsia="仿宋_GB2312"/>
                <w:color w:val="000000" w:themeColor="text1"/>
                <w:sz w:val="24"/>
                <w:szCs w:val="24"/>
              </w:rPr>
            </w:pPr>
            <w:r>
              <w:rPr>
                <w:rFonts w:hint="eastAsia" w:ascii="仿宋_GB2312" w:hAnsi="宋体" w:eastAsia="仿宋_GB2312"/>
                <w:b/>
                <w:color w:val="000000" w:themeColor="text1"/>
                <w:sz w:val="24"/>
                <w:szCs w:val="24"/>
              </w:rPr>
              <w:t>标注标准为QB/T 2947.1-2008测试项目：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外观</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极性</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第5.1.2条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第6.1.2条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3</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外形尺寸要求</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第5.1.3条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第6.1.3条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4</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蓄电池端子</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第5.1.4条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第6.1.4条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5</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2h率额定容量</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第5.1.5条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第6.1.5条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6</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低温放电容量</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7</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过放电性能</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第5.1.7条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第6.1.7条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8</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过充电性能</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第5.1.8条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第6.1.8条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9</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荷电保持能力</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第5.1.9条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第6.1.9条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10</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大电流放电性能</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第5.1.10条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第6.1.10条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11</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耐振动性能</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第5.1.11条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第6.1.11条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12</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循环寿命</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第5.1.12条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第6.1.12条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13</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组合一致性</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第5.1.13条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第6.1.13条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3"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14</w:t>
            </w:r>
          </w:p>
        </w:tc>
        <w:tc>
          <w:tcPr>
            <w:tcW w:w="20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限压阀</w:t>
            </w:r>
          </w:p>
        </w:tc>
        <w:tc>
          <w:tcPr>
            <w:tcW w:w="227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第5.1.14条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271"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2947.1-2008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第6.1.14条</w:t>
            </w:r>
          </w:p>
        </w:tc>
        <w:tc>
          <w:tcPr>
            <w:tcW w:w="1185"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bl>
    <w:p>
      <w:pPr>
        <w:snapToGrid w:val="0"/>
        <w:spacing w:line="360" w:lineRule="auto"/>
        <w:jc w:val="center"/>
        <w:rPr>
          <w:rFonts w:ascii="黑体" w:hAnsi="宋体" w:eastAsia="黑体"/>
          <w:sz w:val="28"/>
          <w:szCs w:val="28"/>
        </w:rPr>
      </w:pPr>
    </w:p>
    <w:p>
      <w:pPr>
        <w:snapToGrid w:val="0"/>
        <w:spacing w:line="360" w:lineRule="auto"/>
        <w:jc w:val="center"/>
        <w:rPr>
          <w:rFonts w:ascii="黑体" w:hAnsi="宋体" w:eastAsia="黑体"/>
          <w:sz w:val="28"/>
          <w:szCs w:val="28"/>
        </w:rPr>
      </w:pPr>
      <w:r>
        <w:rPr>
          <w:rFonts w:hint="eastAsia" w:ascii="黑体" w:hAnsi="宋体" w:eastAsia="黑体"/>
          <w:sz w:val="28"/>
          <w:szCs w:val="28"/>
        </w:rPr>
        <w:t>表6 金属氢化物镍蓄电池检验项目、依据及方法等要求</w:t>
      </w:r>
    </w:p>
    <w:tbl>
      <w:tblPr>
        <w:tblStyle w:val="1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20"/>
        <w:gridCol w:w="2339"/>
        <w:gridCol w:w="992"/>
        <w:gridCol w:w="21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vAlign w:val="center"/>
          </w:tcPr>
          <w:p>
            <w:pPr>
              <w:pStyle w:val="5"/>
              <w:snapToGrid w:val="0"/>
              <w:spacing w:beforeLines="25" w:afterLines="25"/>
              <w:jc w:val="center"/>
              <w:rPr>
                <w:rFonts w:ascii="黑体" w:hAnsi="宋体" w:eastAsia="黑体"/>
                <w:color w:val="000000"/>
                <w:sz w:val="24"/>
                <w:szCs w:val="24"/>
              </w:rPr>
            </w:pPr>
            <w:r>
              <w:rPr>
                <w:rFonts w:hint="eastAsia" w:ascii="黑体" w:hAnsi="宋体" w:eastAsia="黑体"/>
                <w:color w:val="000000"/>
                <w:sz w:val="24"/>
                <w:szCs w:val="24"/>
              </w:rPr>
              <w:t>序号</w:t>
            </w:r>
          </w:p>
        </w:tc>
        <w:tc>
          <w:tcPr>
            <w:tcW w:w="2020" w:type="dxa"/>
            <w:vAlign w:val="center"/>
          </w:tcPr>
          <w:p>
            <w:pPr>
              <w:pStyle w:val="5"/>
              <w:snapToGrid w:val="0"/>
              <w:spacing w:beforeLines="25" w:afterLines="25"/>
              <w:jc w:val="center"/>
              <w:rPr>
                <w:rFonts w:ascii="黑体" w:hAnsi="宋体" w:eastAsia="黑体"/>
                <w:color w:val="000000"/>
                <w:sz w:val="24"/>
                <w:szCs w:val="24"/>
              </w:rPr>
            </w:pPr>
            <w:r>
              <w:rPr>
                <w:rFonts w:hint="eastAsia" w:ascii="黑体" w:hAnsi="宋体" w:eastAsia="黑体"/>
                <w:color w:val="000000"/>
                <w:sz w:val="24"/>
                <w:szCs w:val="24"/>
              </w:rPr>
              <w:t>检验项目</w:t>
            </w:r>
          </w:p>
        </w:tc>
        <w:tc>
          <w:tcPr>
            <w:tcW w:w="2339" w:type="dxa"/>
            <w:vAlign w:val="center"/>
          </w:tcPr>
          <w:p>
            <w:pPr>
              <w:snapToGrid w:val="0"/>
              <w:spacing w:beforeLines="25" w:afterLines="25"/>
              <w:jc w:val="center"/>
              <w:rPr>
                <w:rFonts w:ascii="黑体" w:hAnsi="宋体" w:eastAsia="黑体"/>
                <w:color w:val="000000"/>
                <w:sz w:val="24"/>
                <w:szCs w:val="24"/>
              </w:rPr>
            </w:pPr>
            <w:r>
              <w:rPr>
                <w:rFonts w:hint="eastAsia" w:ascii="黑体" w:hAnsi="宋体" w:eastAsia="黑体"/>
                <w:color w:val="000000"/>
                <w:sz w:val="24"/>
                <w:szCs w:val="24"/>
              </w:rPr>
              <w:t>依据法律法规</w:t>
            </w:r>
          </w:p>
          <w:p>
            <w:pPr>
              <w:pStyle w:val="5"/>
              <w:snapToGrid w:val="0"/>
              <w:spacing w:beforeLines="25" w:afterLines="25"/>
              <w:jc w:val="center"/>
              <w:rPr>
                <w:rFonts w:ascii="黑体" w:hAnsi="宋体" w:eastAsia="黑体"/>
                <w:color w:val="000000"/>
                <w:sz w:val="24"/>
                <w:szCs w:val="24"/>
              </w:rPr>
            </w:pPr>
            <w:r>
              <w:rPr>
                <w:rFonts w:hint="eastAsia" w:ascii="黑体" w:hAnsi="宋体" w:eastAsia="黑体"/>
                <w:color w:val="000000"/>
                <w:sz w:val="24"/>
                <w:szCs w:val="24"/>
              </w:rPr>
              <w:t>或标准条款</w:t>
            </w:r>
          </w:p>
        </w:tc>
        <w:tc>
          <w:tcPr>
            <w:tcW w:w="992" w:type="dxa"/>
            <w:vAlign w:val="center"/>
          </w:tcPr>
          <w:p>
            <w:pPr>
              <w:pStyle w:val="5"/>
              <w:snapToGrid w:val="0"/>
              <w:spacing w:beforeLines="25" w:afterLines="25"/>
              <w:jc w:val="center"/>
              <w:rPr>
                <w:rFonts w:ascii="黑体" w:hAnsi="宋体" w:eastAsia="黑体"/>
                <w:color w:val="000000"/>
                <w:sz w:val="24"/>
                <w:szCs w:val="24"/>
              </w:rPr>
            </w:pPr>
            <w:r>
              <w:rPr>
                <w:rFonts w:hint="eastAsia" w:ascii="黑体" w:hAnsi="宋体" w:eastAsia="黑体"/>
                <w:color w:val="000000"/>
                <w:sz w:val="24"/>
                <w:szCs w:val="24"/>
              </w:rPr>
              <w:t>强制/推荐性</w:t>
            </w:r>
          </w:p>
        </w:tc>
        <w:tc>
          <w:tcPr>
            <w:tcW w:w="2176" w:type="dxa"/>
            <w:vAlign w:val="center"/>
          </w:tcPr>
          <w:p>
            <w:pPr>
              <w:pStyle w:val="5"/>
              <w:snapToGrid w:val="0"/>
              <w:spacing w:beforeLines="25" w:afterLines="25"/>
              <w:jc w:val="center"/>
              <w:rPr>
                <w:rFonts w:ascii="黑体" w:hAnsi="宋体" w:eastAsia="黑体"/>
                <w:color w:val="000000"/>
                <w:sz w:val="24"/>
                <w:szCs w:val="24"/>
              </w:rPr>
            </w:pPr>
            <w:r>
              <w:rPr>
                <w:rFonts w:hint="eastAsia" w:ascii="黑体" w:hAnsi="宋体" w:eastAsia="黑体"/>
                <w:color w:val="000000"/>
                <w:sz w:val="24"/>
                <w:szCs w:val="24"/>
              </w:rPr>
              <w:t>检测方法</w:t>
            </w:r>
          </w:p>
        </w:tc>
        <w:tc>
          <w:tcPr>
            <w:tcW w:w="1276" w:type="dxa"/>
            <w:vAlign w:val="center"/>
          </w:tcPr>
          <w:p>
            <w:pPr>
              <w:pStyle w:val="5"/>
              <w:snapToGrid w:val="0"/>
              <w:spacing w:beforeLines="25" w:afterLines="25"/>
              <w:jc w:val="center"/>
              <w:rPr>
                <w:rFonts w:ascii="黑体" w:hAnsi="宋体" w:eastAsia="黑体"/>
                <w:color w:val="000000"/>
                <w:sz w:val="24"/>
                <w:szCs w:val="24"/>
              </w:rPr>
            </w:pPr>
            <w:r>
              <w:rPr>
                <w:rFonts w:hint="eastAsia" w:ascii="黑体" w:hAnsi="宋体" w:eastAsia="黑体"/>
                <w:color w:val="000000"/>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外观</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第5.1.1.1条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第6.1.1.1条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极性标志</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第5.1.1.2条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第6.1.1.2条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外形尺寸</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第5.1.1.3条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第6.1.1.3条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重量</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第5.1.1.4条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第6.1.1.4条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5</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标志和代号</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第5.1.1.5条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第6.1.1.5条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6</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开路电压</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第5.1.2.1条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第6.1.2.1条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7</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工作电流</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第5.1.2.2条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第6.1.2.2条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8</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常温容量</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第5.1.2.3.1条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第6.1.2.3.1条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9</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低温容量</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第5.1.2.3.2条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第6.1.2.3.2条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10</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高温容量</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第5.1.2.3.3条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第6.1.2.3.3条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11</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I</w:t>
            </w:r>
            <w:r>
              <w:rPr>
                <w:rFonts w:hint="eastAsia" w:ascii="仿宋_GB2312" w:hAnsi="宋体" w:eastAsia="仿宋_GB2312"/>
                <w:color w:val="000000"/>
                <w:sz w:val="24"/>
                <w:szCs w:val="24"/>
                <w:vertAlign w:val="subscript"/>
              </w:rPr>
              <w:t>2</w:t>
            </w:r>
            <w:r>
              <w:rPr>
                <w:rFonts w:hint="eastAsia" w:ascii="仿宋_GB2312" w:hAnsi="宋体" w:eastAsia="仿宋_GB2312"/>
                <w:color w:val="000000"/>
                <w:sz w:val="24"/>
                <w:szCs w:val="24"/>
              </w:rPr>
              <w:t>(A)倍率放电容量</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第5.1.2.3.4条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第6.1.2.3.4条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12</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荷电保持能力</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第5.1.3条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第6.1.3条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13</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循环寿命</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第5.1.4条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第6.1.4条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14</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耐振动</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第5.1.5条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第6.1.5条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15</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短路</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第5.1.6.1条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第6.1.6.1条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16</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过充电</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第5.1.6.2条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第6.1.6.2条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17</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过放电</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第5.1.6.3条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第6.1.6.3条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18</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恒温湿热</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第5.1.6.4条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第6.1.6.4条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19</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高低温冲击</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第5.1.6.5条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第6.1.6.5条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20</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浸水</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第5.1.6.6条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第6.1.6.6条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21</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自由跌落</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第5.1.6.7条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第6.1.6.7条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22</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反充电性能</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第5.1.6.8条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第6.1.6.8条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23</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130℃高温</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第5.1.6.9条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第6.1.6.9条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24</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穿刺</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第5.1.6.10条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第6.1.6.10条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25</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挤压</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第5.1.6.11条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第6.1.6.11条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26</w:t>
            </w:r>
          </w:p>
        </w:tc>
        <w:tc>
          <w:tcPr>
            <w:tcW w:w="2020"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安全阀工作能力</w:t>
            </w:r>
          </w:p>
        </w:tc>
        <w:tc>
          <w:tcPr>
            <w:tcW w:w="2339"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第5.1.6.12条</w:t>
            </w:r>
          </w:p>
        </w:tc>
        <w:tc>
          <w:tcPr>
            <w:tcW w:w="992"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QB/T 2947.2-2008</w:t>
            </w:r>
          </w:p>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第6.1.6.12条</w:t>
            </w:r>
          </w:p>
        </w:tc>
        <w:tc>
          <w:tcPr>
            <w:tcW w:w="1276" w:type="dxa"/>
            <w:vAlign w:val="center"/>
          </w:tcPr>
          <w:p>
            <w:pPr>
              <w:pStyle w:val="5"/>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vAlign w:val="center"/>
          </w:tcPr>
          <w:p>
            <w:pPr>
              <w:pStyle w:val="5"/>
              <w:snapToGrid w:val="0"/>
              <w:spacing w:beforeLines="25" w:afterLines="25"/>
              <w:jc w:val="lef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注：第24、25、26项检测为检测“单体电池”，第24、25项各检测4个单体电池，第26项检测2个单体电池；其余所有项目为检测“蓄电池组”。</w:t>
            </w:r>
          </w:p>
        </w:tc>
      </w:tr>
    </w:tbl>
    <w:p>
      <w:pPr>
        <w:snapToGrid w:val="0"/>
        <w:spacing w:line="360" w:lineRule="auto"/>
        <w:rPr>
          <w:rFonts w:ascii="仿宋_GB2312" w:hAnsi="宋体" w:eastAsia="仿宋_GB2312"/>
          <w:b/>
          <w:color w:val="000000"/>
          <w:sz w:val="28"/>
          <w:szCs w:val="28"/>
        </w:rPr>
      </w:pPr>
    </w:p>
    <w:p>
      <w:pPr>
        <w:snapToGrid w:val="0"/>
        <w:spacing w:line="360" w:lineRule="auto"/>
        <w:jc w:val="center"/>
        <w:rPr>
          <w:rFonts w:ascii="黑体" w:hAnsi="宋体" w:eastAsia="黑体"/>
          <w:sz w:val="28"/>
          <w:szCs w:val="28"/>
        </w:rPr>
      </w:pPr>
      <w:r>
        <w:rPr>
          <w:rFonts w:hint="eastAsia" w:ascii="黑体" w:hAnsi="宋体" w:eastAsia="黑体"/>
          <w:sz w:val="28"/>
          <w:szCs w:val="28"/>
        </w:rPr>
        <w:t>表7 锂离子蓄电池检验项目、依据及方法等要求</w:t>
      </w:r>
    </w:p>
    <w:tbl>
      <w:tblPr>
        <w:tblStyle w:val="17"/>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20"/>
        <w:gridCol w:w="2339"/>
        <w:gridCol w:w="992"/>
        <w:gridCol w:w="21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序号</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检验项目</w:t>
            </w:r>
          </w:p>
        </w:tc>
        <w:tc>
          <w:tcPr>
            <w:tcW w:w="2339" w:type="dxa"/>
            <w:tcBorders>
              <w:top w:val="single" w:color="auto" w:sz="4" w:space="0"/>
              <w:left w:val="single" w:color="auto" w:sz="4" w:space="0"/>
              <w:bottom w:val="single" w:color="auto" w:sz="4" w:space="0"/>
              <w:right w:val="single" w:color="auto" w:sz="4" w:space="0"/>
            </w:tcBorders>
            <w:vAlign w:val="center"/>
          </w:tcPr>
          <w:p>
            <w:pPr>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依据法律法规</w:t>
            </w:r>
          </w:p>
          <w:p>
            <w:pPr>
              <w:jc w:val="center"/>
              <w:rPr>
                <w:rFonts w:ascii="黑体" w:hAnsi="宋体" w:eastAsia="黑体"/>
                <w:color w:val="000000" w:themeColor="text1"/>
                <w:sz w:val="24"/>
                <w:szCs w:val="24"/>
              </w:rPr>
            </w:pPr>
            <w:r>
              <w:rPr>
                <w:rFonts w:hint="eastAsia" w:ascii="黑体" w:hAnsi="宋体" w:eastAsia="黑体"/>
                <w:color w:val="000000" w:themeColor="text1"/>
                <w:sz w:val="24"/>
                <w:szCs w:val="24"/>
              </w:rPr>
              <w:t>或标准条款</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强制/推荐性</w:t>
            </w:r>
          </w:p>
        </w:tc>
        <w:tc>
          <w:tcPr>
            <w:tcW w:w="21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检测方法</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黑体" w:hAnsi="宋体" w:eastAsia="黑体"/>
                <w:color w:val="000000" w:themeColor="text1"/>
                <w:sz w:val="24"/>
                <w:szCs w:val="24"/>
              </w:rPr>
            </w:pPr>
            <w:r>
              <w:rPr>
                <w:rFonts w:hint="eastAsia" w:ascii="黑体" w:hAnsi="宋体" w:eastAsia="黑体"/>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9287" w:type="dxa"/>
            <w:gridSpan w:val="6"/>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rPr>
                <w:rFonts w:ascii="仿宋_GB2312" w:hAnsi="宋体" w:eastAsia="仿宋_GB2312"/>
                <w:color w:val="000000" w:themeColor="text1"/>
                <w:sz w:val="24"/>
                <w:szCs w:val="24"/>
              </w:rPr>
            </w:pPr>
            <w:r>
              <w:rPr>
                <w:rFonts w:hint="eastAsia" w:ascii="仿宋_GB2312" w:hAnsi="宋体" w:eastAsia="仿宋_GB2312"/>
                <w:b/>
                <w:color w:val="000000" w:themeColor="text1"/>
                <w:sz w:val="24"/>
                <w:szCs w:val="24"/>
              </w:rPr>
              <w:t>标注标准为GB/T 36972-2018测试项目：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外形尺寸</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第5.6.1条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第6.6.1条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充放电接口</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第5.6.2条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第6.6.2条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3</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外观</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第5.6.3条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第6.6.3条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4</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极性标志</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第5.6.4条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第6.6.4条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5</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I</w:t>
            </w:r>
            <w:r>
              <w:rPr>
                <w:rFonts w:hint="eastAsia" w:ascii="仿宋_GB2312" w:hAnsi="宋体" w:eastAsia="仿宋_GB2312"/>
                <w:color w:val="000000" w:themeColor="text1"/>
                <w:sz w:val="24"/>
                <w:szCs w:val="24"/>
                <w:vertAlign w:val="subscript"/>
              </w:rPr>
              <w:t>2</w:t>
            </w:r>
            <w:r>
              <w:rPr>
                <w:rFonts w:hint="eastAsia" w:ascii="仿宋_GB2312" w:hAnsi="宋体" w:eastAsia="仿宋_GB2312"/>
                <w:color w:val="000000" w:themeColor="text1"/>
                <w:sz w:val="24"/>
                <w:szCs w:val="24"/>
              </w:rPr>
              <w:t>(A)放电</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第5.2.1条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第6.2.1条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6</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低温放电</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第5.2.2条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第6.2.2条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7</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高温放电</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第5.2.3条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第6.2.3条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8</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常温容量</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第5.2.4条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第6.2.4条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9</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荷电保持能力及荷电恢复能力</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第5.2.5条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第6.2.5条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10</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长期贮存后荷电恢复能力</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第5.2.6条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第6.2.6条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11</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循环寿命</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第5.2.7条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第6.2.7条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12</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内阻</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第5.2.8条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第6.2.8条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13</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过充电</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第5.3.2条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第6.3.2条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14</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强制放电</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第5.3.3条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第6.3.3条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15</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外部短路</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第5.3.4条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第6.3.4条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16</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挤压</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第5.3.5条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第6.3.5条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17</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机械冲击</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第5.3.6条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第6.3.6条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18</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振动</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第5.3.7条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第6.3.7条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19</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自由跌落</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第5.3.8条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第6.3.8条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20</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低气压</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第5.3.9条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第6.3.9条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21</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高低温冲击</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第5.3.10条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第6.3.10条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22</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浸水</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第5.3.11条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第6.3.11条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23</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过充电保护</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第5.4.2条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第6.4.2条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24</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过放电保护</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第5.4.3条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第6.4.3条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25</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短路保护</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第5.4.4条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第6.4.4条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26</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放电过流保护</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第5.4.5条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第6.4.5条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27</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静电放电</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第5.4.6条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第6.4.6条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28</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模制壳体应力</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第5.5.1条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第6.5.1条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29</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壳体承受压力</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第5.5.2条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第6.5.2条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30</w:t>
            </w:r>
          </w:p>
        </w:tc>
        <w:tc>
          <w:tcPr>
            <w:tcW w:w="2020"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壳体阻燃性</w:t>
            </w:r>
          </w:p>
        </w:tc>
        <w:tc>
          <w:tcPr>
            <w:tcW w:w="23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第5.5.3条</w:t>
            </w:r>
          </w:p>
        </w:tc>
        <w:tc>
          <w:tcPr>
            <w:tcW w:w="992"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GB/T 36972-2018</w:t>
            </w:r>
          </w:p>
          <w:p>
            <w:pPr>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第6.5.3条</w:t>
            </w:r>
          </w:p>
        </w:tc>
        <w:tc>
          <w:tcPr>
            <w:tcW w:w="1276" w:type="dxa"/>
            <w:tcBorders>
              <w:top w:val="single" w:color="auto" w:sz="4" w:space="0"/>
              <w:left w:val="single" w:color="auto" w:sz="4" w:space="0"/>
              <w:bottom w:val="single" w:color="auto" w:sz="4" w:space="0"/>
              <w:right w:val="single" w:color="auto" w:sz="4" w:space="0"/>
            </w:tcBorders>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vAlign w:val="center"/>
          </w:tcPr>
          <w:p>
            <w:pPr>
              <w:pStyle w:val="5"/>
              <w:snapToGrid w:val="0"/>
              <w:spacing w:beforeLines="25" w:afterLines="25"/>
              <w:rPr>
                <w:rFonts w:ascii="仿宋_GB2312" w:hAnsi="宋体" w:eastAsia="仿宋_GB2312"/>
                <w:color w:val="000000" w:themeColor="text1"/>
                <w:sz w:val="24"/>
                <w:szCs w:val="24"/>
              </w:rPr>
            </w:pPr>
            <w:r>
              <w:rPr>
                <w:rFonts w:hint="eastAsia" w:ascii="仿宋_GB2312" w:hAnsi="宋体" w:eastAsia="仿宋_GB2312"/>
                <w:b/>
                <w:color w:val="000000" w:themeColor="text1"/>
                <w:sz w:val="24"/>
                <w:szCs w:val="24"/>
              </w:rPr>
              <w:t>标注标准为QB/T 2947.3-2008测试项目：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外观</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第5.1.1.1条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第6.1.1.1条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极性标志</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第5.1.1.2条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第6.1.1.2条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3</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外形尺寸</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第5.1.1.3条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第6.1.1.3条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4</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重量</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第5.1.1.4条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第6.1.1.4条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5</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标志和代号</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第5.1.1.5条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第6.1.1.5条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6</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开路电压</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第5.1.2.1条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第6.1.2.1条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7</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工作电流</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第5.1.2.2条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第6.1.2.2条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8</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常温容量</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第5.1.2.3.1条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第6.1.2.3.1条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9</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低温容量</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第5.1.2.3.2条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第6.1.2.3.2条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10</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高温容量</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第5.1.2.3.3条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第6.1.2.3.3条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11</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I</w:t>
            </w:r>
            <w:r>
              <w:rPr>
                <w:rFonts w:hint="eastAsia" w:ascii="仿宋_GB2312" w:hAnsi="宋体" w:eastAsia="仿宋_GB2312"/>
                <w:color w:val="000000" w:themeColor="text1"/>
                <w:sz w:val="24"/>
                <w:szCs w:val="24"/>
                <w:vertAlign w:val="subscript"/>
              </w:rPr>
              <w:t>2</w:t>
            </w:r>
            <w:r>
              <w:rPr>
                <w:rFonts w:hint="eastAsia" w:ascii="仿宋_GB2312" w:hAnsi="宋体" w:eastAsia="仿宋_GB2312"/>
                <w:color w:val="000000" w:themeColor="text1"/>
                <w:sz w:val="24"/>
                <w:szCs w:val="24"/>
              </w:rPr>
              <w:t>(A)倍率放电容量</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第5.1.2.3.4条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第6.1.2.3.4条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12</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荷电保持能力</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第5.1.3条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第6.1.3条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13</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循环寿命</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第5.1.4条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第6.1.4条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14</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耐振动性能</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第5.1.5条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第6.1.5条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15</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短路</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第5.1.6.1条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第6.1.6.1条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16</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过充电</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第5.1.6.2条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第6.1.6.2条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17</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过放电</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第5.1.6.3条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第6.1.6.3条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18</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恒温湿热</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第5.1.6.4条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第6.1.6.4条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19</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高低温冲击</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第5.1.6.5条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第6.1.6.5条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20</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浸水</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第5.1.6.6条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第6.1.6.6条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21</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自由跌落</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第5.1.6.7条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第6.1.6.7条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22</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反充电</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第5.1.6.8条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第6.1.6.8条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23</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130℃高温</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第5.1.6.9条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第6.1.6.9条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24</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穿刺</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第5.1.6.10条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第6.1.6.10条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25</w:t>
            </w:r>
          </w:p>
        </w:tc>
        <w:tc>
          <w:tcPr>
            <w:tcW w:w="2020"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挤压</w:t>
            </w:r>
          </w:p>
        </w:tc>
        <w:tc>
          <w:tcPr>
            <w:tcW w:w="2339"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第5.1.6.11条</w:t>
            </w:r>
          </w:p>
        </w:tc>
        <w:tc>
          <w:tcPr>
            <w:tcW w:w="992"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推荐性</w:t>
            </w:r>
          </w:p>
        </w:tc>
        <w:tc>
          <w:tcPr>
            <w:tcW w:w="21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QB/T 2947.3-2008</w:t>
            </w:r>
          </w:p>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第6.1.6.11条</w:t>
            </w:r>
          </w:p>
        </w:tc>
        <w:tc>
          <w:tcPr>
            <w:tcW w:w="1276" w:type="dxa"/>
            <w:vAlign w:val="center"/>
          </w:tcPr>
          <w:p>
            <w:pPr>
              <w:pStyle w:val="5"/>
              <w:snapToGrid w:val="0"/>
              <w:spacing w:beforeLines="25" w:afterLines="25"/>
              <w:jc w:val="center"/>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vAlign w:val="center"/>
          </w:tcPr>
          <w:p>
            <w:pPr>
              <w:pStyle w:val="5"/>
              <w:snapToGrid w:val="0"/>
              <w:spacing w:beforeLines="25" w:afterLines="25"/>
              <w:jc w:val="left"/>
              <w:rPr>
                <w:rFonts w:ascii="仿宋_GB2312" w:hAnsi="宋体" w:eastAsia="仿宋_GB2312"/>
                <w:color w:val="000000" w:themeColor="text1"/>
                <w:sz w:val="24"/>
                <w:szCs w:val="24"/>
              </w:rPr>
            </w:pPr>
            <w:r>
              <w:rPr>
                <w:rFonts w:hint="eastAsia" w:ascii="仿宋_GB2312" w:hAnsi="宋体" w:eastAsia="仿宋_GB2312"/>
                <w:color w:val="000000" w:themeColor="text1"/>
                <w:sz w:val="24"/>
                <w:szCs w:val="24"/>
              </w:rPr>
              <w:t>注：第24、25项检测为检测“单体电池”，各检测5个单体电池；其余所有项目为检测“蓄电池组”。</w:t>
            </w:r>
          </w:p>
        </w:tc>
      </w:tr>
    </w:tbl>
    <w:p>
      <w:pPr>
        <w:adjustRightInd w:val="0"/>
        <w:snapToGrid w:val="0"/>
        <w:spacing w:line="640" w:lineRule="exact"/>
        <w:jc w:val="center"/>
        <w:rPr>
          <w:rFonts w:ascii="仿宋_GB2312" w:hAnsi="Calibri" w:eastAsia="仿宋_GB2312" w:cs="Times New Roman"/>
          <w:bCs/>
          <w:color w:val="FF0000"/>
          <w:spacing w:val="10"/>
          <w:sz w:val="32"/>
          <w:szCs w:val="28"/>
        </w:rPr>
      </w:pPr>
    </w:p>
    <w:p>
      <w:pPr>
        <w:adjustRightInd w:val="0"/>
        <w:snapToGrid w:val="0"/>
        <w:spacing w:line="640" w:lineRule="exact"/>
        <w:jc w:val="center"/>
        <w:rPr>
          <w:rFonts w:ascii="黑体" w:hAnsi="宋体" w:eastAsia="黑体"/>
          <w:color w:val="000000" w:themeColor="text1"/>
          <w:sz w:val="28"/>
          <w:szCs w:val="28"/>
        </w:rPr>
      </w:pPr>
      <w:r>
        <w:rPr>
          <w:rFonts w:hint="eastAsia" w:ascii="黑体" w:hAnsi="Calibri" w:eastAsia="黑体" w:cs="Times New Roman"/>
          <w:bCs/>
          <w:color w:val="000000" w:themeColor="text1"/>
          <w:spacing w:val="10"/>
          <w:sz w:val="28"/>
          <w:szCs w:val="28"/>
        </w:rPr>
        <w:t>表</w:t>
      </w:r>
      <w:r>
        <w:rPr>
          <w:rFonts w:hint="eastAsia" w:ascii="黑体" w:hAnsi="宋体" w:eastAsia="黑体"/>
          <w:color w:val="000000" w:themeColor="text1"/>
          <w:sz w:val="28"/>
          <w:szCs w:val="28"/>
        </w:rPr>
        <w:t>8 电动自行车用电池充电器检验项目、依据及方法等要求</w:t>
      </w:r>
    </w:p>
    <w:tbl>
      <w:tblPr>
        <w:tblStyle w:val="17"/>
        <w:tblW w:w="9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78"/>
        <w:gridCol w:w="2664"/>
        <w:gridCol w:w="939"/>
        <w:gridCol w:w="225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6" w:type="dxa"/>
            <w:vAlign w:val="center"/>
          </w:tcPr>
          <w:p>
            <w:pPr>
              <w:pStyle w:val="5"/>
              <w:snapToGrid w:val="0"/>
              <w:spacing w:line="240" w:lineRule="exact"/>
              <w:jc w:val="center"/>
              <w:rPr>
                <w:rFonts w:ascii="黑体" w:hAnsi="黑体" w:eastAsia="黑体"/>
                <w:sz w:val="24"/>
                <w:szCs w:val="24"/>
              </w:rPr>
            </w:pPr>
            <w:r>
              <w:rPr>
                <w:rFonts w:hint="eastAsia" w:ascii="黑体" w:hAnsi="黑体" w:eastAsia="黑体"/>
                <w:sz w:val="24"/>
                <w:szCs w:val="24"/>
              </w:rPr>
              <w:t>序号</w:t>
            </w:r>
          </w:p>
        </w:tc>
        <w:tc>
          <w:tcPr>
            <w:tcW w:w="1678" w:type="dxa"/>
            <w:vAlign w:val="center"/>
          </w:tcPr>
          <w:p>
            <w:pPr>
              <w:pStyle w:val="5"/>
              <w:snapToGrid w:val="0"/>
              <w:spacing w:line="240" w:lineRule="exact"/>
              <w:jc w:val="center"/>
              <w:rPr>
                <w:rFonts w:ascii="黑体" w:hAnsi="黑体" w:eastAsia="黑体"/>
                <w:sz w:val="24"/>
                <w:szCs w:val="24"/>
              </w:rPr>
            </w:pPr>
            <w:r>
              <w:rPr>
                <w:rFonts w:hint="eastAsia" w:ascii="黑体" w:hAnsi="黑体" w:eastAsia="黑体"/>
                <w:sz w:val="24"/>
                <w:szCs w:val="24"/>
              </w:rPr>
              <w:t>检验项目</w:t>
            </w:r>
          </w:p>
        </w:tc>
        <w:tc>
          <w:tcPr>
            <w:tcW w:w="2664"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依据法律法规</w:t>
            </w:r>
          </w:p>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或标准条款</w:t>
            </w:r>
          </w:p>
        </w:tc>
        <w:tc>
          <w:tcPr>
            <w:tcW w:w="939" w:type="dxa"/>
            <w:vAlign w:val="center"/>
          </w:tcPr>
          <w:p>
            <w:pPr>
              <w:pStyle w:val="5"/>
              <w:snapToGrid w:val="0"/>
              <w:spacing w:line="240" w:lineRule="exact"/>
              <w:jc w:val="center"/>
              <w:rPr>
                <w:rFonts w:ascii="黑体" w:hAnsi="黑体" w:eastAsia="黑体"/>
                <w:sz w:val="24"/>
                <w:szCs w:val="24"/>
              </w:rPr>
            </w:pPr>
            <w:r>
              <w:rPr>
                <w:rFonts w:hint="eastAsia" w:ascii="黑体" w:hAnsi="黑体" w:eastAsia="黑体"/>
                <w:sz w:val="24"/>
                <w:szCs w:val="24"/>
              </w:rPr>
              <w:t>强制/推荐性</w:t>
            </w:r>
          </w:p>
        </w:tc>
        <w:tc>
          <w:tcPr>
            <w:tcW w:w="2253"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检测方法</w:t>
            </w:r>
          </w:p>
        </w:tc>
        <w:tc>
          <w:tcPr>
            <w:tcW w:w="1257" w:type="dxa"/>
            <w:vAlign w:val="center"/>
          </w:tcPr>
          <w:p>
            <w:pPr>
              <w:snapToGrid w:val="0"/>
              <w:spacing w:line="280" w:lineRule="exact"/>
              <w:jc w:val="center"/>
              <w:rPr>
                <w:rFonts w:ascii="黑体" w:hAnsi="黑体" w:eastAsia="黑体" w:cs="Times New Roman"/>
                <w:sz w:val="24"/>
                <w:szCs w:val="24"/>
              </w:rPr>
            </w:pPr>
            <w:r>
              <w:rPr>
                <w:rFonts w:hint="eastAsia" w:ascii="黑体" w:hAnsi="黑体" w:eastAsia="黑体" w:cs="Times New Roman"/>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678" w:type="dxa"/>
            <w:vAlign w:val="center"/>
          </w:tcPr>
          <w:p>
            <w:pPr>
              <w:jc w:val="center"/>
              <w:rPr>
                <w:rFonts w:ascii="仿宋_GB2312" w:hAnsi="宋体" w:eastAsia="仿宋_GB2312" w:cs="宋体"/>
                <w:sz w:val="24"/>
                <w:szCs w:val="24"/>
              </w:rPr>
            </w:pPr>
            <w:r>
              <w:rPr>
                <w:rFonts w:hint="eastAsia" w:ascii="仿宋_GB2312" w:hAnsi="Calibri" w:eastAsia="仿宋_GB2312" w:cs="Times New Roman"/>
                <w:sz w:val="24"/>
                <w:szCs w:val="24"/>
              </w:rPr>
              <w:t>对触及带电部件的防护</w:t>
            </w:r>
          </w:p>
        </w:tc>
        <w:tc>
          <w:tcPr>
            <w:tcW w:w="2664" w:type="dxa"/>
            <w:vAlign w:val="center"/>
          </w:tcPr>
          <w:p>
            <w:pPr>
              <w:jc w:val="center"/>
              <w:rPr>
                <w:rFonts w:ascii="仿宋_GB2312" w:hAnsi="Calibri" w:eastAsia="仿宋_GB2312" w:cs="Times New Roman"/>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第8.1章</w:t>
            </w:r>
          </w:p>
        </w:tc>
        <w:tc>
          <w:tcPr>
            <w:tcW w:w="939" w:type="dxa"/>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vAlign w:val="center"/>
          </w:tcPr>
          <w:p>
            <w:pPr>
              <w:jc w:val="center"/>
              <w:rPr>
                <w:rFonts w:ascii="仿宋_GB2312" w:hAnsi="Calibri" w:eastAsia="仿宋_GB2312" w:cs="Times New Roman"/>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第8.1章</w:t>
            </w:r>
          </w:p>
        </w:tc>
        <w:tc>
          <w:tcPr>
            <w:tcW w:w="1257"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678" w:type="dxa"/>
            <w:vAlign w:val="center"/>
          </w:tcPr>
          <w:p>
            <w:pPr>
              <w:jc w:val="center"/>
              <w:rPr>
                <w:rFonts w:ascii="仿宋_GB2312" w:hAnsi="宋体" w:eastAsia="仿宋_GB2312" w:cs="宋体"/>
                <w:sz w:val="24"/>
                <w:szCs w:val="24"/>
              </w:rPr>
            </w:pPr>
            <w:r>
              <w:rPr>
                <w:rFonts w:hint="eastAsia" w:ascii="仿宋_GB2312" w:hAnsi="Calibri" w:eastAsia="仿宋_GB2312" w:cs="Times New Roman"/>
                <w:sz w:val="24"/>
                <w:szCs w:val="24"/>
              </w:rPr>
              <w:t>输入功率和电流</w:t>
            </w:r>
          </w:p>
        </w:tc>
        <w:tc>
          <w:tcPr>
            <w:tcW w:w="2664" w:type="dxa"/>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 xml:space="preserve"> 第10.1-2章</w:t>
            </w:r>
          </w:p>
        </w:tc>
        <w:tc>
          <w:tcPr>
            <w:tcW w:w="939" w:type="dxa"/>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 xml:space="preserve"> 第10.1-2章</w:t>
            </w:r>
          </w:p>
        </w:tc>
        <w:tc>
          <w:tcPr>
            <w:tcW w:w="1257"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678"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空载直流电压</w:t>
            </w:r>
          </w:p>
        </w:tc>
        <w:tc>
          <w:tcPr>
            <w:tcW w:w="2664" w:type="dxa"/>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第10.101章</w:t>
            </w:r>
          </w:p>
        </w:tc>
        <w:tc>
          <w:tcPr>
            <w:tcW w:w="939" w:type="dxa"/>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第10.101章</w:t>
            </w:r>
          </w:p>
        </w:tc>
        <w:tc>
          <w:tcPr>
            <w:tcW w:w="1257"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678" w:type="dxa"/>
            <w:vAlign w:val="center"/>
          </w:tcPr>
          <w:p>
            <w:pPr>
              <w:jc w:val="center"/>
              <w:rPr>
                <w:rFonts w:ascii="仿宋_GB2312" w:hAnsi="宋体" w:eastAsia="仿宋_GB2312" w:cs="宋体"/>
                <w:sz w:val="24"/>
                <w:szCs w:val="24"/>
              </w:rPr>
            </w:pPr>
            <w:r>
              <w:rPr>
                <w:rFonts w:hint="eastAsia" w:ascii="仿宋_GB2312" w:hAnsi="Calibri" w:eastAsia="仿宋_GB2312" w:cs="Times New Roman"/>
                <w:sz w:val="24"/>
                <w:szCs w:val="24"/>
              </w:rPr>
              <w:t>发热</w:t>
            </w:r>
          </w:p>
        </w:tc>
        <w:tc>
          <w:tcPr>
            <w:tcW w:w="2664" w:type="dxa"/>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第11章</w:t>
            </w:r>
          </w:p>
        </w:tc>
        <w:tc>
          <w:tcPr>
            <w:tcW w:w="939" w:type="dxa"/>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第11章</w:t>
            </w:r>
          </w:p>
        </w:tc>
        <w:tc>
          <w:tcPr>
            <w:tcW w:w="1257"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678"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泄漏电流、电气强度</w:t>
            </w:r>
          </w:p>
        </w:tc>
        <w:tc>
          <w:tcPr>
            <w:tcW w:w="2664"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GB 4706.1-2005、GB 4706.18-2014</w:t>
            </w:r>
            <w:r>
              <w:rPr>
                <w:rFonts w:hint="eastAsia" w:ascii="仿宋_GB2312" w:hAnsi="Calibri" w:eastAsia="仿宋_GB2312" w:cs="Times New Roman"/>
                <w:sz w:val="24"/>
                <w:szCs w:val="24"/>
              </w:rPr>
              <w:t>第13.2-3章</w:t>
            </w:r>
          </w:p>
        </w:tc>
        <w:tc>
          <w:tcPr>
            <w:tcW w:w="939" w:type="dxa"/>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GB 4706.1-2005、GB 4706.18-2014</w:t>
            </w:r>
            <w:r>
              <w:rPr>
                <w:rFonts w:hint="eastAsia" w:ascii="仿宋_GB2312" w:hAnsi="Calibri" w:eastAsia="仿宋_GB2312" w:cs="Times New Roman"/>
                <w:sz w:val="24"/>
                <w:szCs w:val="24"/>
              </w:rPr>
              <w:t>第13.2-3章</w:t>
            </w:r>
          </w:p>
        </w:tc>
        <w:tc>
          <w:tcPr>
            <w:tcW w:w="1257"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678"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过载保护</w:t>
            </w:r>
          </w:p>
        </w:tc>
        <w:tc>
          <w:tcPr>
            <w:tcW w:w="2664" w:type="dxa"/>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第17章</w:t>
            </w:r>
          </w:p>
        </w:tc>
        <w:tc>
          <w:tcPr>
            <w:tcW w:w="939" w:type="dxa"/>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第17章</w:t>
            </w:r>
          </w:p>
        </w:tc>
        <w:tc>
          <w:tcPr>
            <w:tcW w:w="1257"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szCs w:val="24"/>
              </w:rPr>
            </w:pPr>
            <w:r>
              <w:rPr>
                <w:rFonts w:hint="eastAsia" w:ascii="仿宋_GB2312" w:hAnsi="Calibri" w:eastAsia="仿宋_GB2312" w:cs="Times New Roman"/>
                <w:color w:val="000000"/>
                <w:sz w:val="24"/>
                <w:szCs w:val="24"/>
              </w:rPr>
              <w:t>机械强度</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第21章</w:t>
            </w:r>
          </w:p>
        </w:tc>
        <w:tc>
          <w:tcPr>
            <w:tcW w:w="939" w:type="dxa"/>
            <w:tcBorders>
              <w:top w:val="single" w:color="auto" w:sz="4" w:space="0"/>
              <w:left w:val="single" w:color="auto" w:sz="4" w:space="0"/>
              <w:bottom w:val="single" w:color="auto" w:sz="4" w:space="0"/>
              <w:right w:val="single" w:color="auto" w:sz="4" w:space="0"/>
            </w:tcBorders>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第21章</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hAnsi="Calibri" w:eastAsia="仿宋_GB2312" w:cs="Times New Roman"/>
                <w:sz w:val="24"/>
                <w:szCs w:val="24"/>
              </w:rPr>
              <w:t>内部布线</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第23章</w:t>
            </w:r>
          </w:p>
        </w:tc>
        <w:tc>
          <w:tcPr>
            <w:tcW w:w="939" w:type="dxa"/>
            <w:tcBorders>
              <w:top w:val="single" w:color="auto" w:sz="4" w:space="0"/>
              <w:left w:val="single" w:color="auto" w:sz="4" w:space="0"/>
              <w:bottom w:val="single" w:color="auto" w:sz="4" w:space="0"/>
              <w:right w:val="single" w:color="auto" w:sz="4" w:space="0"/>
            </w:tcBorders>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第23章</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输入、输出线及插头</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QB/T 2947.1-2008中5.2.8</w:t>
            </w:r>
          </w:p>
        </w:tc>
        <w:tc>
          <w:tcPr>
            <w:tcW w:w="939" w:type="dxa"/>
            <w:tcBorders>
              <w:top w:val="single" w:color="auto" w:sz="4" w:space="0"/>
              <w:left w:val="single" w:color="auto" w:sz="4" w:space="0"/>
              <w:bottom w:val="single" w:color="auto" w:sz="4" w:space="0"/>
              <w:right w:val="single" w:color="auto" w:sz="4" w:space="0"/>
            </w:tcBorders>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QB/T 2947.1-2008中6.2.8</w:t>
            </w:r>
          </w:p>
        </w:tc>
        <w:tc>
          <w:tcPr>
            <w:tcW w:w="125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restart"/>
            <w:tcBorders>
              <w:top w:val="single" w:color="auto" w:sz="4" w:space="0"/>
              <w:left w:val="single" w:color="auto" w:sz="4" w:space="0"/>
              <w:right w:val="single" w:color="auto" w:sz="4"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678"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安全标志</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第7章</w:t>
            </w:r>
          </w:p>
        </w:tc>
        <w:tc>
          <w:tcPr>
            <w:tcW w:w="939" w:type="dxa"/>
            <w:tcBorders>
              <w:top w:val="single" w:color="auto" w:sz="4" w:space="0"/>
              <w:left w:val="single" w:color="auto" w:sz="4" w:space="0"/>
              <w:right w:val="single" w:color="auto" w:sz="4" w:space="0"/>
            </w:tcBorders>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tcBorders>
              <w:top w:val="single" w:color="auto" w:sz="4" w:space="0"/>
              <w:left w:val="single" w:color="auto" w:sz="4" w:space="0"/>
              <w:right w:val="single" w:color="auto" w:sz="4" w:space="0"/>
            </w:tcBorders>
            <w:vAlign w:val="center"/>
          </w:tcPr>
          <w:p>
            <w:pPr>
              <w:jc w:val="center"/>
              <w:rPr>
                <w:rFonts w:ascii="仿宋_GB2312" w:hAnsi="Calibri" w:eastAsia="仿宋_GB2312" w:cs="Times New Roman"/>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第7章</w:t>
            </w:r>
          </w:p>
        </w:tc>
        <w:tc>
          <w:tcPr>
            <w:tcW w:w="1257"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continue"/>
            <w:tcBorders>
              <w:left w:val="single" w:color="auto" w:sz="4" w:space="0"/>
              <w:bottom w:val="single" w:color="auto" w:sz="4" w:space="0"/>
              <w:right w:val="single" w:color="auto" w:sz="4" w:space="0"/>
            </w:tcBorders>
            <w:vAlign w:val="center"/>
          </w:tcPr>
          <w:p>
            <w:pPr>
              <w:pStyle w:val="5"/>
              <w:snapToGrid w:val="0"/>
              <w:spacing w:line="500" w:lineRule="exact"/>
              <w:jc w:val="center"/>
              <w:rPr>
                <w:rFonts w:ascii="仿宋_GB2312" w:hAnsi="宋体" w:eastAsia="仿宋_GB2312"/>
                <w:sz w:val="24"/>
                <w:szCs w:val="24"/>
              </w:rPr>
            </w:pPr>
          </w:p>
        </w:tc>
        <w:tc>
          <w:tcPr>
            <w:tcW w:w="1678"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QB/T 2947.1-2008中5.2.9</w:t>
            </w:r>
          </w:p>
        </w:tc>
        <w:tc>
          <w:tcPr>
            <w:tcW w:w="939" w:type="dxa"/>
            <w:tcBorders>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仿宋" w:eastAsia="仿宋_GB2312" w:cs="Times New Roman"/>
                <w:color w:val="000000" w:themeColor="text1"/>
                <w:sz w:val="24"/>
                <w:szCs w:val="24"/>
              </w:rPr>
              <w:t>推荐性</w:t>
            </w:r>
          </w:p>
        </w:tc>
        <w:tc>
          <w:tcPr>
            <w:tcW w:w="2253" w:type="dxa"/>
            <w:tcBorders>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QB/T 2947.1-2008中6.2.9</w:t>
            </w:r>
          </w:p>
        </w:tc>
        <w:tc>
          <w:tcPr>
            <w:tcW w:w="1257"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restart"/>
            <w:tcBorders>
              <w:top w:val="single" w:color="auto" w:sz="4" w:space="0"/>
              <w:left w:val="single" w:color="auto" w:sz="4" w:space="0"/>
              <w:right w:val="single" w:color="auto" w:sz="4" w:space="0"/>
            </w:tcBorders>
            <w:vAlign w:val="center"/>
          </w:tcPr>
          <w:p>
            <w:pPr>
              <w:pStyle w:val="5"/>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678"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说明书</w:t>
            </w: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第7章</w:t>
            </w:r>
          </w:p>
        </w:tc>
        <w:tc>
          <w:tcPr>
            <w:tcW w:w="939" w:type="dxa"/>
            <w:tcBorders>
              <w:top w:val="single" w:color="auto" w:sz="4" w:space="0"/>
              <w:left w:val="single" w:color="auto" w:sz="4" w:space="0"/>
              <w:right w:val="single" w:color="auto" w:sz="4" w:space="0"/>
            </w:tcBorders>
            <w:vAlign w:val="center"/>
          </w:tcPr>
          <w:p>
            <w:pPr>
              <w:wordWrap w:val="0"/>
              <w:spacing w:line="240" w:lineRule="exact"/>
              <w:ind w:left="67" w:leftChars="32" w:right="82" w:rightChars="39" w:firstLine="48" w:firstLineChars="20"/>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2253" w:type="dxa"/>
            <w:tcBorders>
              <w:top w:val="single" w:color="auto" w:sz="4" w:space="0"/>
              <w:left w:val="single" w:color="auto" w:sz="4" w:space="0"/>
              <w:right w:val="single" w:color="auto" w:sz="4" w:space="0"/>
            </w:tcBorders>
            <w:vAlign w:val="center"/>
          </w:tcPr>
          <w:p>
            <w:pPr>
              <w:jc w:val="center"/>
              <w:rPr>
                <w:rFonts w:ascii="仿宋_GB2312" w:hAnsi="Calibri" w:eastAsia="仿宋_GB2312" w:cs="Times New Roman"/>
                <w:sz w:val="24"/>
                <w:szCs w:val="24"/>
              </w:rPr>
            </w:pPr>
            <w:r>
              <w:rPr>
                <w:rFonts w:ascii="仿宋_GB2312" w:hAnsi="Calibri" w:eastAsia="仿宋_GB2312" w:cs="Times New Roman"/>
                <w:sz w:val="24"/>
                <w:szCs w:val="24"/>
              </w:rPr>
              <w:t>GB 4706.1-2005</w:t>
            </w:r>
            <w:r>
              <w:rPr>
                <w:rFonts w:hint="eastAsia" w:ascii="仿宋_GB2312" w:hAnsi="Calibri" w:eastAsia="仿宋_GB2312" w:cs="Times New Roman"/>
                <w:sz w:val="24"/>
                <w:szCs w:val="24"/>
              </w:rPr>
              <w:t>、</w:t>
            </w:r>
            <w:r>
              <w:rPr>
                <w:rFonts w:ascii="仿宋_GB2312" w:hAnsi="Calibri" w:eastAsia="仿宋_GB2312" w:cs="Times New Roman"/>
                <w:sz w:val="24"/>
                <w:szCs w:val="24"/>
              </w:rPr>
              <w:t>GB 4706.18-2014</w:t>
            </w:r>
            <w:r>
              <w:rPr>
                <w:rFonts w:hint="eastAsia" w:ascii="仿宋_GB2312" w:hAnsi="Calibri" w:eastAsia="仿宋_GB2312" w:cs="Times New Roman"/>
                <w:sz w:val="24"/>
                <w:szCs w:val="24"/>
              </w:rPr>
              <w:t>第7章</w:t>
            </w:r>
          </w:p>
        </w:tc>
        <w:tc>
          <w:tcPr>
            <w:tcW w:w="1257"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continue"/>
            <w:tcBorders>
              <w:left w:val="single" w:color="auto" w:sz="4" w:space="0"/>
              <w:bottom w:val="single" w:color="auto" w:sz="4" w:space="0"/>
              <w:right w:val="single" w:color="auto" w:sz="4" w:space="0"/>
            </w:tcBorders>
            <w:vAlign w:val="center"/>
          </w:tcPr>
          <w:p>
            <w:pPr>
              <w:pStyle w:val="5"/>
              <w:snapToGrid w:val="0"/>
              <w:spacing w:line="500" w:lineRule="exact"/>
              <w:jc w:val="center"/>
              <w:rPr>
                <w:rFonts w:ascii="仿宋_GB2312" w:hAnsi="宋体" w:eastAsia="仿宋_GB2312"/>
                <w:sz w:val="24"/>
                <w:szCs w:val="24"/>
              </w:rPr>
            </w:pPr>
          </w:p>
        </w:tc>
        <w:tc>
          <w:tcPr>
            <w:tcW w:w="1678"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p>
        </w:tc>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QB/T 2947.1-2008中5.2.10</w:t>
            </w:r>
          </w:p>
        </w:tc>
        <w:tc>
          <w:tcPr>
            <w:tcW w:w="939" w:type="dxa"/>
            <w:tcBorders>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仿宋" w:eastAsia="仿宋_GB2312" w:cs="Times New Roman"/>
                <w:color w:val="000000" w:themeColor="text1"/>
                <w:sz w:val="24"/>
                <w:szCs w:val="24"/>
              </w:rPr>
              <w:t>推荐性</w:t>
            </w:r>
          </w:p>
        </w:tc>
        <w:tc>
          <w:tcPr>
            <w:tcW w:w="2253" w:type="dxa"/>
            <w:tcBorders>
              <w:left w:val="single" w:color="auto" w:sz="4" w:space="0"/>
              <w:bottom w:val="single" w:color="auto" w:sz="4" w:space="0"/>
              <w:right w:val="single" w:color="auto" w:sz="4" w:space="0"/>
            </w:tcBorders>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QB/T 2947.1-2008中6.2.10</w:t>
            </w:r>
          </w:p>
        </w:tc>
        <w:tc>
          <w:tcPr>
            <w:tcW w:w="1257"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4"/>
                <w:szCs w:val="24"/>
              </w:rPr>
            </w:pP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6.2 检验应注意的问题</w:t>
      </w:r>
    </w:p>
    <w:p>
      <w:pPr>
        <w:snapToGrid w:val="0"/>
        <w:spacing w:line="360" w:lineRule="auto"/>
        <w:rPr>
          <w:rFonts w:ascii="仿宋_GB2312" w:hAnsi="宋体" w:eastAsia="仿宋_GB2312" w:cs="Times New Roman"/>
          <w:sz w:val="28"/>
          <w:szCs w:val="28"/>
        </w:rPr>
      </w:pPr>
      <w:r>
        <w:rPr>
          <w:rFonts w:hint="eastAsia" w:ascii="仿宋_GB2312" w:hAnsi="Calibri" w:eastAsia="仿宋_GB2312" w:cs="Sim Sun"/>
          <w:b/>
          <w:kern w:val="0"/>
          <w:sz w:val="28"/>
          <w:szCs w:val="28"/>
        </w:rPr>
        <w:t>6.2</w:t>
      </w:r>
      <w:r>
        <w:rPr>
          <w:rFonts w:hint="eastAsia" w:ascii="仿宋_GB2312" w:hAnsi="Calibri" w:eastAsia="仿宋_GB2312" w:cs="Sim Sun"/>
          <w:b/>
          <w:color w:val="000000"/>
          <w:kern w:val="0"/>
          <w:sz w:val="28"/>
          <w:szCs w:val="28"/>
        </w:rPr>
        <w:t>.1</w:t>
      </w:r>
      <w:r>
        <w:rPr>
          <w:rFonts w:hint="eastAsia" w:ascii="仿宋_GB2312" w:hAnsi="Calibri" w:eastAsia="仿宋_GB2312" w:cs="Sim Sun"/>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pacing w:line="360" w:lineRule="auto"/>
        <w:rPr>
          <w:rFonts w:ascii="仿宋_GB2312" w:eastAsia="仿宋_GB2312"/>
          <w:sz w:val="28"/>
          <w:szCs w:val="28"/>
        </w:rPr>
      </w:pPr>
      <w:r>
        <w:rPr>
          <w:rFonts w:hint="eastAsia" w:ascii="仿宋_GB2312" w:eastAsia="仿宋_GB2312"/>
          <w:b/>
          <w:sz w:val="28"/>
          <w:szCs w:val="28"/>
        </w:rPr>
        <w:t>6.2.2</w:t>
      </w:r>
      <w:r>
        <w:rPr>
          <w:rFonts w:hint="eastAsia" w:ascii="仿宋_GB2312" w:eastAsia="仿宋_GB2312"/>
          <w:sz w:val="28"/>
          <w:szCs w:val="28"/>
        </w:rPr>
        <w:t>若被检产品明示的质量要求高于或包含本规范中检验项目依据的标准要求时，应按被检产品明示的质量要求判定。</w:t>
      </w:r>
    </w:p>
    <w:p>
      <w:pPr>
        <w:spacing w:line="360" w:lineRule="auto"/>
        <w:rPr>
          <w:rFonts w:ascii="仿宋_GB2312" w:eastAsia="仿宋_GB2312"/>
          <w:sz w:val="28"/>
          <w:szCs w:val="28"/>
        </w:rPr>
      </w:pPr>
      <w:r>
        <w:rPr>
          <w:rFonts w:hint="eastAsia" w:ascii="仿宋_GB2312" w:eastAsia="仿宋_GB2312"/>
          <w:b/>
          <w:sz w:val="28"/>
          <w:szCs w:val="28"/>
        </w:rPr>
        <w:t>6.2.3</w:t>
      </w:r>
      <w:r>
        <w:rPr>
          <w:rFonts w:hint="eastAsia" w:ascii="仿宋_GB2312" w:eastAsia="仿宋_GB2312"/>
          <w:sz w:val="28"/>
          <w:szCs w:val="28"/>
        </w:rPr>
        <w:t>若被检产品明示的质量要求低于或缺少本规范中检验项目依据的强制性标准要求时，应按照强制性标准要求判定。</w:t>
      </w:r>
    </w:p>
    <w:p>
      <w:pPr>
        <w:spacing w:line="360" w:lineRule="auto"/>
        <w:rPr>
          <w:rFonts w:ascii="仿宋_GB2312" w:eastAsia="仿宋_GB2312"/>
          <w:sz w:val="28"/>
          <w:szCs w:val="28"/>
        </w:rPr>
      </w:pPr>
      <w:r>
        <w:rPr>
          <w:rFonts w:hint="eastAsia" w:ascii="仿宋_GB2312" w:eastAsia="仿宋_GB2312"/>
          <w:b/>
          <w:sz w:val="28"/>
          <w:szCs w:val="28"/>
        </w:rPr>
        <w:t>6.2.4</w:t>
      </w:r>
      <w:r>
        <w:rPr>
          <w:rFonts w:hint="eastAsia" w:ascii="仿宋_GB2312" w:eastAsia="仿宋_GB2312"/>
          <w:sz w:val="28"/>
          <w:szCs w:val="28"/>
        </w:rPr>
        <w:t>若被检产品明示的质量要求低于或包含本规范中检验项目依据的推荐性标准要求时，应以被检产品明示的质量要求判定。</w:t>
      </w:r>
    </w:p>
    <w:p>
      <w:pPr>
        <w:spacing w:line="360" w:lineRule="auto"/>
        <w:rPr>
          <w:rFonts w:ascii="仿宋_GB2312" w:eastAsia="仿宋_GB2312"/>
          <w:sz w:val="28"/>
          <w:szCs w:val="28"/>
        </w:rPr>
      </w:pPr>
      <w:r>
        <w:rPr>
          <w:rFonts w:hint="eastAsia" w:ascii="仿宋_GB2312" w:eastAsia="仿宋_GB2312"/>
          <w:b/>
          <w:sz w:val="28"/>
          <w:szCs w:val="28"/>
        </w:rPr>
        <w:t>6.2.5</w:t>
      </w:r>
      <w:r>
        <w:rPr>
          <w:rFonts w:hint="eastAsia" w:ascii="仿宋_GB2312" w:eastAsia="仿宋_GB2312"/>
          <w:sz w:val="28"/>
          <w:szCs w:val="28"/>
        </w:rPr>
        <w:t>若被检产品明示的质量要求缺少本规范中检验项目依据的推荐性标准要求时，该项目不参与判定，但应在检验报告备注中进行说明。</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hAnsi="Calibri" w:eastAsia="仿宋_GB2312" w:cs="Sim Sun"/>
          <w:b/>
          <w:kern w:val="0"/>
          <w:sz w:val="28"/>
          <w:szCs w:val="28"/>
        </w:rPr>
      </w:pPr>
      <w:r>
        <w:rPr>
          <w:rFonts w:hint="eastAsia" w:ascii="仿宋_GB2312" w:eastAsia="仿宋_GB2312" w:cs="Sim Sun"/>
          <w:color w:val="000000"/>
          <w:kern w:val="0"/>
          <w:sz w:val="28"/>
          <w:szCs w:val="28"/>
        </w:rPr>
        <w:t>经检验，所检样品全部项目合格，判该产品本次监督抽查结果合格；反之，判该产品本次监督抽查结果不合格。当产品没有标注执行推荐性标准，推荐性项目仅报实测值，不参与判定。</w:t>
      </w:r>
    </w:p>
    <w:p>
      <w:pPr>
        <w:snapToGrid w:val="0"/>
        <w:spacing w:line="360" w:lineRule="auto"/>
        <w:rPr>
          <w:rFonts w:ascii="仿宋_GB2312" w:eastAsia="仿宋_GB2312" w:cs="Sim Sun"/>
          <w:b/>
          <w:color w:val="000000"/>
          <w:kern w:val="0"/>
          <w:sz w:val="28"/>
          <w:szCs w:val="28"/>
        </w:rPr>
      </w:pPr>
      <w:r>
        <w:rPr>
          <w:rFonts w:hint="eastAsia" w:ascii="仿宋_GB2312" w:eastAsia="仿宋_GB2312" w:cs="Sim Sun"/>
          <w:b/>
          <w:color w:val="000000"/>
          <w:kern w:val="0"/>
          <w:sz w:val="28"/>
          <w:szCs w:val="28"/>
        </w:rPr>
        <w:t>8 异议处理复检</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8.1</w:t>
      </w:r>
      <w:r>
        <w:rPr>
          <w:rFonts w:hint="eastAsia" w:ascii="仿宋_GB2312" w:hAnsi="宋体" w:eastAsia="仿宋_GB2312"/>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8.2</w:t>
      </w:r>
      <w:r>
        <w:rPr>
          <w:rFonts w:hint="eastAsia" w:ascii="仿宋_GB2312" w:hAnsi="宋体" w:eastAsia="仿宋_GB2312"/>
          <w:iCs/>
          <w:color w:val="000000"/>
          <w:sz w:val="28"/>
          <w:szCs w:val="28"/>
        </w:rPr>
        <w:t xml:space="preserve"> 检验机构接到深圳市市场监督管理局的复检通知书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8.3</w:t>
      </w:r>
      <w:r>
        <w:rPr>
          <w:rFonts w:hint="eastAsia" w:ascii="仿宋_GB2312" w:hAnsi="宋体" w:eastAsia="仿宋_GB2312"/>
          <w:iCs/>
          <w:color w:val="000000"/>
          <w:sz w:val="28"/>
          <w:szCs w:val="28"/>
        </w:rPr>
        <w:t xml:space="preserve"> 复验检验人员与初检检验人员不得为同一人。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8.4</w:t>
      </w:r>
      <w:r>
        <w:rPr>
          <w:rFonts w:hint="eastAsia" w:ascii="仿宋_GB2312" w:hAnsi="宋体" w:eastAsia="仿宋_GB2312"/>
          <w:iCs/>
          <w:color w:val="000000"/>
          <w:sz w:val="28"/>
          <w:szCs w:val="28"/>
        </w:rPr>
        <w:t>需对不合格项目复验时，按6.1选择复验样品。当复验结果仍不合格，维持原检验结果不变。当复验结果合格，以复验结果为准。</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8.5</w:t>
      </w:r>
      <w:r>
        <w:rPr>
          <w:rFonts w:hint="eastAsia" w:ascii="仿宋_GB2312" w:hAnsi="宋体" w:eastAsia="仿宋_GB2312"/>
          <w:iCs/>
          <w:color w:val="000000"/>
          <w:sz w:val="28"/>
          <w:szCs w:val="28"/>
        </w:rPr>
        <w:t xml:space="preserve"> 深圳市市场监督管理局根据初检、复验结果及企业提交的证明材料，做出复检结论，复检结论为最终结论。</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9</w:t>
      </w:r>
      <w:r>
        <w:rPr>
          <w:rFonts w:hint="eastAsia" w:ascii="仿宋_GB2312" w:hAnsi="宋体" w:eastAsia="仿宋_GB2312"/>
          <w:b/>
          <w:color w:val="000000"/>
          <w:sz w:val="28"/>
          <w:szCs w:val="28"/>
        </w:rPr>
        <w:tab/>
      </w:r>
      <w:r>
        <w:rPr>
          <w:rFonts w:hint="eastAsia" w:ascii="仿宋_GB2312" w:hAnsi="宋体" w:eastAsia="仿宋_GB2312"/>
          <w:b/>
          <w:color w:val="000000"/>
          <w:sz w:val="28"/>
          <w:szCs w:val="28"/>
        </w:rPr>
        <w:t>附则</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iCs/>
          <w:color w:val="000000"/>
          <w:sz w:val="28"/>
          <w:szCs w:val="28"/>
        </w:rPr>
        <w:t>本规范编制单位：深圳市计量质量检测研究院。</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iCs/>
          <w:color w:val="000000"/>
          <w:sz w:val="28"/>
          <w:szCs w:val="28"/>
        </w:rPr>
        <w:t>本规范由深圳市市场监督管理局质量处管理。</w:t>
      </w: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widowControl/>
        <w:jc w:val="left"/>
        <w:rPr>
          <w:rFonts w:ascii="黑体" w:hAnsi="宋体" w:eastAsia="黑体" w:cs="Times New Roman"/>
          <w:color w:val="000000" w:themeColor="text1"/>
          <w:sz w:val="32"/>
          <w:szCs w:val="32"/>
        </w:rPr>
      </w:pPr>
    </w:p>
    <w:p>
      <w:pPr>
        <w:rPr>
          <w:color w:val="000000" w:themeColor="text1"/>
        </w:rPr>
      </w:pPr>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352D"/>
    <w:rsid w:val="00006671"/>
    <w:rsid w:val="00011B29"/>
    <w:rsid w:val="00045AEC"/>
    <w:rsid w:val="00071E11"/>
    <w:rsid w:val="00081B9C"/>
    <w:rsid w:val="00083E13"/>
    <w:rsid w:val="000A11A1"/>
    <w:rsid w:val="000B10B7"/>
    <w:rsid w:val="000C351E"/>
    <w:rsid w:val="001103F1"/>
    <w:rsid w:val="001104C4"/>
    <w:rsid w:val="00117AA9"/>
    <w:rsid w:val="001331CD"/>
    <w:rsid w:val="00146DF8"/>
    <w:rsid w:val="001477F4"/>
    <w:rsid w:val="0015256A"/>
    <w:rsid w:val="00156112"/>
    <w:rsid w:val="001A6F63"/>
    <w:rsid w:val="001A7241"/>
    <w:rsid w:val="001B1B68"/>
    <w:rsid w:val="002043D6"/>
    <w:rsid w:val="002105F0"/>
    <w:rsid w:val="002445BF"/>
    <w:rsid w:val="00244C3A"/>
    <w:rsid w:val="00245EBE"/>
    <w:rsid w:val="00266F51"/>
    <w:rsid w:val="00267E0A"/>
    <w:rsid w:val="00267F71"/>
    <w:rsid w:val="00271EE4"/>
    <w:rsid w:val="00273055"/>
    <w:rsid w:val="0028178E"/>
    <w:rsid w:val="00283FB9"/>
    <w:rsid w:val="002859F5"/>
    <w:rsid w:val="002B31F3"/>
    <w:rsid w:val="002E7E02"/>
    <w:rsid w:val="002F2682"/>
    <w:rsid w:val="00300563"/>
    <w:rsid w:val="003110CC"/>
    <w:rsid w:val="003230F2"/>
    <w:rsid w:val="00327A52"/>
    <w:rsid w:val="00334DAC"/>
    <w:rsid w:val="003575D8"/>
    <w:rsid w:val="003576AC"/>
    <w:rsid w:val="003725E7"/>
    <w:rsid w:val="00393289"/>
    <w:rsid w:val="003C362F"/>
    <w:rsid w:val="003C3C46"/>
    <w:rsid w:val="003C5ABF"/>
    <w:rsid w:val="003D653A"/>
    <w:rsid w:val="003E2016"/>
    <w:rsid w:val="003E4FA7"/>
    <w:rsid w:val="003F5C62"/>
    <w:rsid w:val="00410908"/>
    <w:rsid w:val="004144CB"/>
    <w:rsid w:val="00440B3B"/>
    <w:rsid w:val="00442803"/>
    <w:rsid w:val="00451A9C"/>
    <w:rsid w:val="00451F77"/>
    <w:rsid w:val="00455F50"/>
    <w:rsid w:val="00457393"/>
    <w:rsid w:val="00467256"/>
    <w:rsid w:val="00476E3B"/>
    <w:rsid w:val="004864E2"/>
    <w:rsid w:val="0049380F"/>
    <w:rsid w:val="0049752F"/>
    <w:rsid w:val="004C1334"/>
    <w:rsid w:val="004D3B94"/>
    <w:rsid w:val="004E33B6"/>
    <w:rsid w:val="004E458F"/>
    <w:rsid w:val="004E7D91"/>
    <w:rsid w:val="004F0F72"/>
    <w:rsid w:val="00507B81"/>
    <w:rsid w:val="00544B94"/>
    <w:rsid w:val="00545A12"/>
    <w:rsid w:val="00550CE0"/>
    <w:rsid w:val="00552A51"/>
    <w:rsid w:val="0056250E"/>
    <w:rsid w:val="00584A7F"/>
    <w:rsid w:val="00590B36"/>
    <w:rsid w:val="005A43F8"/>
    <w:rsid w:val="005B31B5"/>
    <w:rsid w:val="005B7966"/>
    <w:rsid w:val="005D4455"/>
    <w:rsid w:val="005D54BD"/>
    <w:rsid w:val="005D76DD"/>
    <w:rsid w:val="005F1463"/>
    <w:rsid w:val="006250FE"/>
    <w:rsid w:val="00634101"/>
    <w:rsid w:val="006434F8"/>
    <w:rsid w:val="006460D1"/>
    <w:rsid w:val="0064613E"/>
    <w:rsid w:val="0064797C"/>
    <w:rsid w:val="006504DA"/>
    <w:rsid w:val="006575FA"/>
    <w:rsid w:val="006622F3"/>
    <w:rsid w:val="0066561D"/>
    <w:rsid w:val="00676815"/>
    <w:rsid w:val="00687EAC"/>
    <w:rsid w:val="00694207"/>
    <w:rsid w:val="006B0A9F"/>
    <w:rsid w:val="006B3B3C"/>
    <w:rsid w:val="006C3325"/>
    <w:rsid w:val="00720118"/>
    <w:rsid w:val="00744DF2"/>
    <w:rsid w:val="00744F35"/>
    <w:rsid w:val="00752013"/>
    <w:rsid w:val="00757BD9"/>
    <w:rsid w:val="0076203D"/>
    <w:rsid w:val="007764B4"/>
    <w:rsid w:val="00776E2E"/>
    <w:rsid w:val="007932CA"/>
    <w:rsid w:val="007C0F87"/>
    <w:rsid w:val="007C1172"/>
    <w:rsid w:val="007E040E"/>
    <w:rsid w:val="007E65A6"/>
    <w:rsid w:val="007F32C5"/>
    <w:rsid w:val="008142D4"/>
    <w:rsid w:val="00842D30"/>
    <w:rsid w:val="00843511"/>
    <w:rsid w:val="00845C8F"/>
    <w:rsid w:val="008508B1"/>
    <w:rsid w:val="008647C6"/>
    <w:rsid w:val="00864A08"/>
    <w:rsid w:val="00866E1E"/>
    <w:rsid w:val="0087352D"/>
    <w:rsid w:val="00886BC3"/>
    <w:rsid w:val="0089623D"/>
    <w:rsid w:val="0089682D"/>
    <w:rsid w:val="008C1798"/>
    <w:rsid w:val="008D2AF9"/>
    <w:rsid w:val="008D355B"/>
    <w:rsid w:val="008D5AFB"/>
    <w:rsid w:val="008D5D37"/>
    <w:rsid w:val="008E6E75"/>
    <w:rsid w:val="008F3349"/>
    <w:rsid w:val="00904E14"/>
    <w:rsid w:val="009115FA"/>
    <w:rsid w:val="00917DB8"/>
    <w:rsid w:val="00921152"/>
    <w:rsid w:val="0092328F"/>
    <w:rsid w:val="009248B2"/>
    <w:rsid w:val="009250E2"/>
    <w:rsid w:val="009673F6"/>
    <w:rsid w:val="0098325A"/>
    <w:rsid w:val="0098765A"/>
    <w:rsid w:val="009A0C00"/>
    <w:rsid w:val="009A2FD4"/>
    <w:rsid w:val="009A60CE"/>
    <w:rsid w:val="009C09F5"/>
    <w:rsid w:val="009F427A"/>
    <w:rsid w:val="00A04793"/>
    <w:rsid w:val="00A13092"/>
    <w:rsid w:val="00A17997"/>
    <w:rsid w:val="00A32371"/>
    <w:rsid w:val="00A37F84"/>
    <w:rsid w:val="00A45FB3"/>
    <w:rsid w:val="00A679C5"/>
    <w:rsid w:val="00A73AAB"/>
    <w:rsid w:val="00A760D0"/>
    <w:rsid w:val="00A8075B"/>
    <w:rsid w:val="00A82B4E"/>
    <w:rsid w:val="00A93AEE"/>
    <w:rsid w:val="00AA2557"/>
    <w:rsid w:val="00AA57A2"/>
    <w:rsid w:val="00AA6544"/>
    <w:rsid w:val="00AA69E7"/>
    <w:rsid w:val="00AB00BE"/>
    <w:rsid w:val="00AB6F5E"/>
    <w:rsid w:val="00AC2428"/>
    <w:rsid w:val="00AD41D2"/>
    <w:rsid w:val="00AE6A3C"/>
    <w:rsid w:val="00B2219E"/>
    <w:rsid w:val="00B23B7D"/>
    <w:rsid w:val="00B367EC"/>
    <w:rsid w:val="00B40D4E"/>
    <w:rsid w:val="00B47B08"/>
    <w:rsid w:val="00B47E10"/>
    <w:rsid w:val="00B51145"/>
    <w:rsid w:val="00B74400"/>
    <w:rsid w:val="00B82839"/>
    <w:rsid w:val="00B96E12"/>
    <w:rsid w:val="00B9743F"/>
    <w:rsid w:val="00BA0657"/>
    <w:rsid w:val="00BD5385"/>
    <w:rsid w:val="00BE5675"/>
    <w:rsid w:val="00C01E7D"/>
    <w:rsid w:val="00C0547A"/>
    <w:rsid w:val="00C13CE6"/>
    <w:rsid w:val="00C16673"/>
    <w:rsid w:val="00C30202"/>
    <w:rsid w:val="00C5760C"/>
    <w:rsid w:val="00C7465F"/>
    <w:rsid w:val="00C74C1E"/>
    <w:rsid w:val="00C82ED5"/>
    <w:rsid w:val="00C91CE2"/>
    <w:rsid w:val="00CB7D12"/>
    <w:rsid w:val="00CC7818"/>
    <w:rsid w:val="00CD5A9E"/>
    <w:rsid w:val="00CF46C3"/>
    <w:rsid w:val="00CF4D8B"/>
    <w:rsid w:val="00D0449B"/>
    <w:rsid w:val="00D32A3E"/>
    <w:rsid w:val="00D43CD3"/>
    <w:rsid w:val="00D45A46"/>
    <w:rsid w:val="00D54DD1"/>
    <w:rsid w:val="00D83A8B"/>
    <w:rsid w:val="00DA05A8"/>
    <w:rsid w:val="00DA52B4"/>
    <w:rsid w:val="00DB3246"/>
    <w:rsid w:val="00DB68C0"/>
    <w:rsid w:val="00DC1E0B"/>
    <w:rsid w:val="00DC1FDF"/>
    <w:rsid w:val="00DC4635"/>
    <w:rsid w:val="00DD1CDC"/>
    <w:rsid w:val="00DD2244"/>
    <w:rsid w:val="00DD572D"/>
    <w:rsid w:val="00DE6471"/>
    <w:rsid w:val="00E02279"/>
    <w:rsid w:val="00E111A4"/>
    <w:rsid w:val="00E16B13"/>
    <w:rsid w:val="00E16E2B"/>
    <w:rsid w:val="00E2135D"/>
    <w:rsid w:val="00E73BF5"/>
    <w:rsid w:val="00E766E9"/>
    <w:rsid w:val="00E80D30"/>
    <w:rsid w:val="00E84505"/>
    <w:rsid w:val="00EA4293"/>
    <w:rsid w:val="00EB0A44"/>
    <w:rsid w:val="00EB1E85"/>
    <w:rsid w:val="00EB22D7"/>
    <w:rsid w:val="00ED4628"/>
    <w:rsid w:val="00EF2180"/>
    <w:rsid w:val="00F00548"/>
    <w:rsid w:val="00F03FA6"/>
    <w:rsid w:val="00F102E8"/>
    <w:rsid w:val="00F2627D"/>
    <w:rsid w:val="00F336D3"/>
    <w:rsid w:val="00F35B1E"/>
    <w:rsid w:val="00F4112B"/>
    <w:rsid w:val="00F4546E"/>
    <w:rsid w:val="00F45C59"/>
    <w:rsid w:val="00F56B0F"/>
    <w:rsid w:val="00F74A89"/>
    <w:rsid w:val="00F835DD"/>
    <w:rsid w:val="00F8401A"/>
    <w:rsid w:val="00FE73FE"/>
    <w:rsid w:val="00FE7DFA"/>
    <w:rsid w:val="014C0C5E"/>
    <w:rsid w:val="01DE1569"/>
    <w:rsid w:val="02A65097"/>
    <w:rsid w:val="04322CFC"/>
    <w:rsid w:val="04990108"/>
    <w:rsid w:val="0696034D"/>
    <w:rsid w:val="095C41B3"/>
    <w:rsid w:val="0A01758E"/>
    <w:rsid w:val="0BB33C91"/>
    <w:rsid w:val="0BDC48C9"/>
    <w:rsid w:val="0D6C7529"/>
    <w:rsid w:val="0DFE460E"/>
    <w:rsid w:val="0E4660CA"/>
    <w:rsid w:val="0E820B93"/>
    <w:rsid w:val="1084570D"/>
    <w:rsid w:val="10DA1B9D"/>
    <w:rsid w:val="12D31BB5"/>
    <w:rsid w:val="132957C0"/>
    <w:rsid w:val="190D6A6A"/>
    <w:rsid w:val="1A93755D"/>
    <w:rsid w:val="1AA97951"/>
    <w:rsid w:val="1C8A6B10"/>
    <w:rsid w:val="1F1E479E"/>
    <w:rsid w:val="243D06DB"/>
    <w:rsid w:val="25EA6212"/>
    <w:rsid w:val="26222707"/>
    <w:rsid w:val="265D6B1F"/>
    <w:rsid w:val="29BD3A9B"/>
    <w:rsid w:val="2C306D62"/>
    <w:rsid w:val="2F8D7A5C"/>
    <w:rsid w:val="301D33A9"/>
    <w:rsid w:val="35E93DD4"/>
    <w:rsid w:val="37B36432"/>
    <w:rsid w:val="39A551DA"/>
    <w:rsid w:val="3A710F23"/>
    <w:rsid w:val="3C4A0A35"/>
    <w:rsid w:val="3C902FFA"/>
    <w:rsid w:val="3C9B1D5B"/>
    <w:rsid w:val="3FDC22AB"/>
    <w:rsid w:val="40830BCC"/>
    <w:rsid w:val="41ED6EBC"/>
    <w:rsid w:val="44820A3D"/>
    <w:rsid w:val="44D60D15"/>
    <w:rsid w:val="45243DE2"/>
    <w:rsid w:val="464944E6"/>
    <w:rsid w:val="467F0383"/>
    <w:rsid w:val="47C52D75"/>
    <w:rsid w:val="48061FCE"/>
    <w:rsid w:val="4A01140D"/>
    <w:rsid w:val="4A1E1254"/>
    <w:rsid w:val="4AE344B1"/>
    <w:rsid w:val="4D282777"/>
    <w:rsid w:val="4E30733A"/>
    <w:rsid w:val="4F282C83"/>
    <w:rsid w:val="4F801CA2"/>
    <w:rsid w:val="53274DDB"/>
    <w:rsid w:val="536430F6"/>
    <w:rsid w:val="55703F33"/>
    <w:rsid w:val="557D1A15"/>
    <w:rsid w:val="583802CA"/>
    <w:rsid w:val="584C2830"/>
    <w:rsid w:val="59DB10E3"/>
    <w:rsid w:val="5A233547"/>
    <w:rsid w:val="5A9B3D9E"/>
    <w:rsid w:val="5AB939FB"/>
    <w:rsid w:val="5C2F37C7"/>
    <w:rsid w:val="5C422BD0"/>
    <w:rsid w:val="5D982F16"/>
    <w:rsid w:val="60F17B7B"/>
    <w:rsid w:val="61505C3C"/>
    <w:rsid w:val="62272587"/>
    <w:rsid w:val="641E1882"/>
    <w:rsid w:val="6456475C"/>
    <w:rsid w:val="65AE0E75"/>
    <w:rsid w:val="66DA000A"/>
    <w:rsid w:val="67D521E2"/>
    <w:rsid w:val="68E71A02"/>
    <w:rsid w:val="69073A6E"/>
    <w:rsid w:val="69866BCD"/>
    <w:rsid w:val="6C334906"/>
    <w:rsid w:val="6CB924BC"/>
    <w:rsid w:val="6DBC4840"/>
    <w:rsid w:val="6DC03FF6"/>
    <w:rsid w:val="6E840176"/>
    <w:rsid w:val="6F8177BF"/>
    <w:rsid w:val="6FBB2E41"/>
    <w:rsid w:val="71724D3B"/>
    <w:rsid w:val="73A13D14"/>
    <w:rsid w:val="741C38EB"/>
    <w:rsid w:val="74306DFC"/>
    <w:rsid w:val="75504DB9"/>
    <w:rsid w:val="76E4535B"/>
    <w:rsid w:val="78B92251"/>
    <w:rsid w:val="7A024A04"/>
    <w:rsid w:val="7B4D3427"/>
    <w:rsid w:val="7BD239EE"/>
    <w:rsid w:val="7CB70275"/>
    <w:rsid w:val="7CE47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qFormat/>
    <w:uiPriority w:val="99"/>
    <w:rPr>
      <w:rFonts w:asciiTheme="minorHAnsi" w:hAnsiTheme="minorHAnsi" w:eastAsiaTheme="minorEastAsia" w:cstheme="minorBidi"/>
      <w:b/>
      <w:bCs/>
      <w:szCs w:val="22"/>
    </w:rPr>
  </w:style>
  <w:style w:type="paragraph" w:styleId="3">
    <w:name w:val="annotation text"/>
    <w:basedOn w:val="1"/>
    <w:link w:val="28"/>
    <w:qFormat/>
    <w:uiPriority w:val="0"/>
    <w:pPr>
      <w:jc w:val="left"/>
    </w:pPr>
    <w:rPr>
      <w:rFonts w:ascii="Times New Roman" w:hAnsi="Times New Roman" w:eastAsia="宋体" w:cs="Times New Roman"/>
      <w:szCs w:val="24"/>
    </w:rPr>
  </w:style>
  <w:style w:type="paragraph" w:styleId="4">
    <w:name w:val="Body Text Indent"/>
    <w:basedOn w:val="1"/>
    <w:link w:val="22"/>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qFormat/>
    <w:uiPriority w:val="99"/>
    <w:pPr>
      <w:ind w:left="100" w:leftChars="2500"/>
    </w:pPr>
  </w:style>
  <w:style w:type="paragraph" w:styleId="7">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qFormat/>
    <w:uiPriority w:val="0"/>
    <w:rPr>
      <w:rFonts w:ascii="Times New Roman" w:hAnsi="Times New Roman" w:eastAsia="宋体" w:cs="Times New Roman"/>
      <w:sz w:val="18"/>
      <w:szCs w:val="18"/>
    </w:rPr>
  </w:style>
  <w:style w:type="paragraph" w:styleId="9">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qFormat/>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qFormat/>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qFormat/>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qFormat/>
    <w:uiPriority w:val="0"/>
    <w:rPr>
      <w:rFonts w:ascii="Times New Roman" w:hAnsi="Times New Roman" w:eastAsia="宋体" w:cs="Times New Roman"/>
      <w:szCs w:val="24"/>
    </w:rPr>
  </w:style>
  <w:style w:type="character" w:customStyle="1" w:styleId="27">
    <w:name w:val="正文文本缩进 3 Char"/>
    <w:basedOn w:val="13"/>
    <w:link w:val="11"/>
    <w:qFormat/>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ED35B-07F0-4CE1-B748-6B180F05F3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3785</Words>
  <Characters>21578</Characters>
  <Lines>179</Lines>
  <Paragraphs>50</Paragraphs>
  <ScaleCrop>false</ScaleCrop>
  <LinksUpToDate>false</LinksUpToDate>
  <CharactersWithSpaces>25313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2019-10-22T06:31:00Z</dcterms:created>
  <dc:creator>Administrator</dc:creator>
  <cp:lastModifiedBy>常孟园</cp:lastModifiedBy>
  <cp:lastPrinted>2019-09-10T00:21:00Z</cp:lastPrinted>
  <dcterms:modified xsi:type="dcterms:W3CDTF">2019-10-21T10:27:35Z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