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黑体" w:eastAsia="黑体"/>
          <w:sz w:val="36"/>
          <w:szCs w:val="36"/>
        </w:rPr>
        <w:t>电热水器产品质量监督抽查实施规范</w:t>
      </w:r>
    </w:p>
    <w:p>
      <w:pPr>
        <w:spacing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049</w:t>
      </w:r>
      <w:r>
        <w:rPr>
          <w:rFonts w:ascii="黑体" w:hAnsi="黑体" w:eastAsia="黑体"/>
          <w:sz w:val="28"/>
        </w:rPr>
        <w:t>-</w:t>
      </w:r>
      <w:r>
        <w:rPr>
          <w:rFonts w:hint="eastAsia" w:ascii="黑体" w:hAnsi="黑体" w:eastAsia="黑体"/>
          <w:sz w:val="28"/>
        </w:rPr>
        <w:t>2019</w:t>
      </w:r>
    </w:p>
    <w:p>
      <w:pPr>
        <w:snapToGrid w:val="0"/>
        <w:spacing w:line="360" w:lineRule="auto"/>
        <w:rPr>
          <w:rFonts w:ascii="宋体" w:hAnsi="宋体" w:eastAsia="宋体" w:cs="Times New Roman"/>
          <w:sz w:val="24"/>
        </w:rPr>
      </w:pPr>
    </w:p>
    <w:p>
      <w:pPr>
        <w:snapToGrid w:val="0"/>
        <w:spacing w:line="360" w:lineRule="auto"/>
        <w:rPr>
          <w:rFonts w:ascii="仿宋_GB2312" w:hAnsi="宋体" w:eastAsia="仿宋_GB2312" w:cs="Times New Roman"/>
          <w:b/>
          <w:szCs w:val="21"/>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bookmarkStart w:id="1" w:name="_GoBack"/>
      <w:bookmarkEnd w:id="1"/>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本规范适用于深圳市生产及流通领域电热水器产品质量监督抽查。监督抽查产品范围适用于：作为家用及类似用途的，通过电热元件将水加热至沸点以下某个可控温度功能的，用于洗浴、洗涤和类似用途的器具。</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17"/>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blHeader/>
          <w:jc w:val="center"/>
        </w:trPr>
        <w:tc>
          <w:tcPr>
            <w:tcW w:w="196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30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965"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快热式热水器</w:t>
            </w:r>
          </w:p>
        </w:tc>
        <w:tc>
          <w:tcPr>
            <w:tcW w:w="6305"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封闭式快热热水器、出口开放式快热热水器、裸露电热元件快热式热水器等。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储水式电热水器</w:t>
            </w:r>
          </w:p>
        </w:tc>
        <w:tc>
          <w:tcPr>
            <w:tcW w:w="6305"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密闭式储水热水器 、出口敞开式储水热水器 、水箱式储水热水器 、水槽供水式储水热水器等。</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447"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快热式热水器</w:t>
            </w:r>
          </w:p>
        </w:tc>
        <w:tc>
          <w:tcPr>
            <w:tcW w:w="6447"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又称快热式电热水器、快速电热水器或直热式电热水器，是通过电加热的，具有即开即热，不需预热和等待的洗浴器具。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储水式电热水器</w:t>
            </w:r>
          </w:p>
        </w:tc>
        <w:tc>
          <w:tcPr>
            <w:tcW w:w="6447" w:type="dxa"/>
            <w:vAlign w:val="center"/>
          </w:tcPr>
          <w:p>
            <w:pPr>
              <w:autoSpaceDE w:val="0"/>
              <w:autoSpaceDN w:val="0"/>
              <w:adjustRightInd w:val="0"/>
              <w:spacing w:line="300" w:lineRule="exact"/>
              <w:rPr>
                <w:rFonts w:ascii="仿宋_GB2312" w:hAnsi="宋体" w:eastAsia="仿宋_GB2312"/>
                <w:sz w:val="24"/>
                <w:szCs w:val="21"/>
              </w:rPr>
            </w:pPr>
            <w:r>
              <w:rPr>
                <w:rFonts w:hint="eastAsia" w:ascii="仿宋_GB2312" w:hAnsi="宋体" w:eastAsia="仿宋_GB2312"/>
                <w:sz w:val="24"/>
                <w:szCs w:val="21"/>
              </w:rPr>
              <w:t>通过电加热的，拥有一定容积的储水内胆，需较长时间预热贮存水的洗浴器具。</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检验依据见表3。</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表3 检验依据</w:t>
      </w:r>
    </w:p>
    <w:tbl>
      <w:tblPr>
        <w:tblStyle w:val="17"/>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4252"/>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93"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标准号</w:t>
            </w:r>
          </w:p>
        </w:tc>
        <w:tc>
          <w:tcPr>
            <w:tcW w:w="4252"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标准名称</w:t>
            </w:r>
          </w:p>
        </w:tc>
        <w:tc>
          <w:tcPr>
            <w:tcW w:w="2644"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GB 4706.1-1998</w:t>
            </w:r>
          </w:p>
        </w:tc>
        <w:tc>
          <w:tcPr>
            <w:tcW w:w="4252"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第1部分：通用要求》</w:t>
            </w:r>
          </w:p>
        </w:tc>
        <w:tc>
          <w:tcPr>
            <w:tcW w:w="2644" w:type="dxa"/>
            <w:shd w:val="clear" w:color="auto" w:fill="auto"/>
            <w:vAlign w:val="center"/>
          </w:tcPr>
          <w:p>
            <w:pPr>
              <w:snapToGrid w:val="0"/>
              <w:jc w:val="center"/>
              <w:rPr>
                <w:rFonts w:ascii="仿宋_GB2312" w:hAnsi="Calibri" w:eastAsia="仿宋_GB2312" w:cs="Times New Roman"/>
                <w:sz w:val="24"/>
                <w:szCs w:val="21"/>
              </w:rPr>
            </w:pPr>
            <w:r>
              <w:rPr>
                <w:rFonts w:ascii="仿宋_GB2312" w:hAnsi="Calibri" w:eastAsia="仿宋_GB2312" w:cs="Times New Roman"/>
                <w:sz w:val="24"/>
                <w:szCs w:val="21"/>
              </w:rPr>
              <w:sym w:font="Wingdings 2" w:char="0052"/>
            </w:r>
            <w:r>
              <w:rPr>
                <w:rFonts w:hint="eastAsia" w:ascii="仿宋_GB2312" w:hAnsi="宋体" w:eastAsia="仿宋_GB2312" w:cs="Times New Roman"/>
                <w:sz w:val="24"/>
                <w:szCs w:val="21"/>
              </w:rPr>
              <w:t xml:space="preserve">CMA  </w:t>
            </w:r>
            <w:r>
              <w:rPr>
                <w:rFonts w:ascii="仿宋_GB2312" w:hAnsi="Calibri" w:eastAsia="仿宋_GB2312" w:cs="Times New Roman"/>
                <w:sz w:val="24"/>
                <w:szCs w:val="21"/>
              </w:rPr>
              <w:sym w:font="Wingdings 2" w:char="0052"/>
            </w:r>
            <w:r>
              <w:rPr>
                <w:rFonts w:hint="eastAsia" w:ascii="仿宋_GB2312" w:hAnsi="宋体" w:eastAsia="仿宋_GB2312" w:cs="Times New Roman"/>
                <w:sz w:val="24"/>
                <w:szCs w:val="21"/>
              </w:rPr>
              <w:t xml:space="preserve">CAL </w:t>
            </w:r>
            <w:r>
              <w:rPr>
                <w:rFonts w:ascii="仿宋_GB2312" w:hAnsi="Calibri" w:eastAsia="仿宋_GB2312" w:cs="Times New Roman"/>
                <w:sz w:val="24"/>
                <w:szCs w:val="21"/>
              </w:rPr>
              <w:sym w:font="Wingdings 2" w:char="0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GB 4706.1-2005</w:t>
            </w:r>
          </w:p>
        </w:tc>
        <w:tc>
          <w:tcPr>
            <w:tcW w:w="4252"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第1部分：通用要求》</w:t>
            </w:r>
          </w:p>
        </w:tc>
        <w:tc>
          <w:tcPr>
            <w:tcW w:w="2644" w:type="dxa"/>
            <w:shd w:val="clear" w:color="auto" w:fill="auto"/>
            <w:vAlign w:val="center"/>
          </w:tcPr>
          <w:p>
            <w:pPr>
              <w:snapToGrid w:val="0"/>
              <w:jc w:val="center"/>
              <w:rPr>
                <w:rFonts w:ascii="仿宋_GB2312" w:hAnsi="Calibri" w:eastAsia="仿宋_GB2312" w:cs="Times New Roman"/>
                <w:sz w:val="24"/>
                <w:szCs w:val="21"/>
              </w:rPr>
            </w:pPr>
            <w:r>
              <w:rPr>
                <w:rFonts w:ascii="仿宋_GB2312" w:hAnsi="Calibri" w:eastAsia="仿宋_GB2312" w:cs="Times New Roman"/>
                <w:sz w:val="24"/>
                <w:szCs w:val="21"/>
              </w:rPr>
              <w:sym w:font="Wingdings 2" w:char="0052"/>
            </w:r>
            <w:r>
              <w:rPr>
                <w:rFonts w:hint="eastAsia" w:ascii="仿宋_GB2312" w:hAnsi="宋体" w:eastAsia="仿宋_GB2312" w:cs="Times New Roman"/>
                <w:sz w:val="24"/>
                <w:szCs w:val="21"/>
              </w:rPr>
              <w:t xml:space="preserve">CMA  </w:t>
            </w:r>
            <w:r>
              <w:rPr>
                <w:rFonts w:ascii="仿宋_GB2312" w:hAnsi="Calibri" w:eastAsia="仿宋_GB2312" w:cs="Times New Roman"/>
                <w:sz w:val="24"/>
                <w:szCs w:val="21"/>
              </w:rPr>
              <w:sym w:font="Wingdings 2" w:char="0052"/>
            </w:r>
            <w:r>
              <w:rPr>
                <w:rFonts w:hint="eastAsia" w:ascii="仿宋_GB2312" w:hAnsi="宋体" w:eastAsia="仿宋_GB2312" w:cs="Times New Roman"/>
                <w:sz w:val="24"/>
                <w:szCs w:val="21"/>
              </w:rPr>
              <w:t xml:space="preserve">CAL </w:t>
            </w:r>
            <w:r>
              <w:rPr>
                <w:rFonts w:ascii="仿宋_GB2312" w:hAnsi="Calibri" w:eastAsia="仿宋_GB2312" w:cs="Times New Roman"/>
                <w:sz w:val="24"/>
                <w:szCs w:val="21"/>
              </w:rPr>
              <w:sym w:font="Wingdings 2" w:char="0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GB 4706.11-2008</w:t>
            </w:r>
          </w:p>
        </w:tc>
        <w:tc>
          <w:tcPr>
            <w:tcW w:w="4252"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w:t>
            </w:r>
            <w:r>
              <w:rPr>
                <w:rFonts w:hint="eastAsia" w:ascii="仿宋_GB2312" w:hAnsi="宋体" w:eastAsia="仿宋_GB2312"/>
                <w:sz w:val="24"/>
                <w:szCs w:val="21"/>
              </w:rPr>
              <w:t>家用和类似用途电器的安全 快热式热水器的特殊要求</w:t>
            </w:r>
            <w:r>
              <w:rPr>
                <w:rFonts w:hint="eastAsia" w:ascii="仿宋_GB2312" w:hAnsi="宋体" w:eastAsia="仿宋_GB2312" w:cs="Times New Roman"/>
                <w:sz w:val="24"/>
                <w:szCs w:val="21"/>
              </w:rPr>
              <w:t>》</w:t>
            </w:r>
          </w:p>
        </w:tc>
        <w:tc>
          <w:tcPr>
            <w:tcW w:w="2644" w:type="dxa"/>
            <w:shd w:val="clear" w:color="auto" w:fill="auto"/>
            <w:vAlign w:val="center"/>
          </w:tcPr>
          <w:p>
            <w:pPr>
              <w:jc w:val="center"/>
              <w:rPr>
                <w:rFonts w:ascii="仿宋_GB2312" w:hAnsi="宋体" w:eastAsia="仿宋_GB2312" w:cs="Times New Roman"/>
                <w:sz w:val="24"/>
                <w:szCs w:val="21"/>
              </w:rPr>
            </w:pPr>
            <w:r>
              <w:rPr>
                <w:rFonts w:ascii="仿宋_GB2312" w:hAnsi="宋体" w:eastAsia="仿宋_GB2312" w:cs="Times New Roman"/>
                <w:sz w:val="24"/>
                <w:szCs w:val="21"/>
              </w:rPr>
              <w:sym w:font="Wingdings 2" w:char="0052"/>
            </w:r>
            <w:r>
              <w:rPr>
                <w:rFonts w:hint="eastAsia" w:ascii="仿宋_GB2312" w:hAnsi="宋体" w:eastAsia="仿宋_GB2312" w:cs="Times New Roman"/>
                <w:sz w:val="24"/>
                <w:szCs w:val="21"/>
              </w:rPr>
              <w:t xml:space="preserve">CMA  </w:t>
            </w:r>
            <w:r>
              <w:rPr>
                <w:rFonts w:ascii="仿宋_GB2312" w:hAnsi="宋体" w:eastAsia="仿宋_GB2312" w:cs="Times New Roman"/>
                <w:sz w:val="24"/>
                <w:szCs w:val="21"/>
              </w:rPr>
              <w:sym w:font="Wingdings 2" w:char="0052"/>
            </w:r>
            <w:r>
              <w:rPr>
                <w:rFonts w:hint="eastAsia" w:ascii="仿宋_GB2312" w:hAnsi="宋体" w:eastAsia="仿宋_GB2312" w:cs="Times New Roman"/>
                <w:sz w:val="24"/>
                <w:szCs w:val="21"/>
              </w:rPr>
              <w:t xml:space="preserve">CAL </w:t>
            </w:r>
            <w:r>
              <w:rPr>
                <w:rFonts w:ascii="仿宋_GB2312" w:hAnsi="宋体" w:eastAsia="仿宋_GB2312" w:cs="Times New Roman"/>
                <w:sz w:val="24"/>
                <w:szCs w:val="21"/>
              </w:rPr>
              <w:sym w:font="Wingdings 2" w:char="0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GB 4706.12-2006</w:t>
            </w:r>
          </w:p>
        </w:tc>
        <w:tc>
          <w:tcPr>
            <w:tcW w:w="4252" w:type="dxa"/>
            <w:shd w:val="clear" w:color="auto" w:fill="auto"/>
            <w:vAlign w:val="center"/>
          </w:tcPr>
          <w:p>
            <w:pPr>
              <w:autoSpaceDE w:val="0"/>
              <w:autoSpaceDN w:val="0"/>
              <w:adjustRightInd w:val="0"/>
              <w:rPr>
                <w:rFonts w:ascii="仿宋_GB2312" w:hAnsi="宋体" w:eastAsia="仿宋_GB2312" w:cs="Times New Roman"/>
                <w:sz w:val="24"/>
                <w:szCs w:val="21"/>
              </w:rPr>
            </w:pPr>
            <w:r>
              <w:rPr>
                <w:rFonts w:hint="eastAsia" w:ascii="仿宋_GB2312" w:hAnsi="宋体" w:eastAsia="仿宋_GB2312" w:cs="Times New Roman"/>
                <w:sz w:val="24"/>
                <w:szCs w:val="21"/>
              </w:rPr>
              <w:t>《</w:t>
            </w:r>
            <w:r>
              <w:rPr>
                <w:rFonts w:hint="eastAsia" w:ascii="仿宋_GB2312" w:hAnsi="宋体" w:eastAsia="仿宋_GB2312"/>
                <w:sz w:val="24"/>
                <w:szCs w:val="21"/>
              </w:rPr>
              <w:t>家用和类似用途电器的安全 储水式热水器的特殊要求</w:t>
            </w:r>
            <w:r>
              <w:rPr>
                <w:rFonts w:hint="eastAsia" w:ascii="仿宋_GB2312" w:hAnsi="宋体" w:eastAsia="仿宋_GB2312" w:cs="Times New Roman"/>
                <w:sz w:val="24"/>
                <w:szCs w:val="21"/>
              </w:rPr>
              <w:t>》</w:t>
            </w:r>
          </w:p>
        </w:tc>
        <w:tc>
          <w:tcPr>
            <w:tcW w:w="2644" w:type="dxa"/>
            <w:shd w:val="clear" w:color="auto" w:fill="auto"/>
            <w:vAlign w:val="center"/>
          </w:tcPr>
          <w:p>
            <w:pPr>
              <w:jc w:val="center"/>
              <w:rPr>
                <w:rFonts w:ascii="仿宋_GB2312" w:hAnsi="宋体" w:eastAsia="仿宋_GB2312" w:cs="Times New Roman"/>
                <w:sz w:val="24"/>
                <w:szCs w:val="21"/>
              </w:rPr>
            </w:pPr>
            <w:r>
              <w:rPr>
                <w:rFonts w:ascii="仿宋_GB2312" w:hAnsi="宋体" w:eastAsia="仿宋_GB2312" w:cs="Times New Roman"/>
                <w:sz w:val="24"/>
                <w:szCs w:val="21"/>
              </w:rPr>
              <w:sym w:font="Wingdings 2" w:char="0052"/>
            </w:r>
            <w:r>
              <w:rPr>
                <w:rFonts w:hint="eastAsia" w:ascii="仿宋_GB2312" w:hAnsi="宋体" w:eastAsia="仿宋_GB2312" w:cs="Times New Roman"/>
                <w:sz w:val="24"/>
                <w:szCs w:val="21"/>
              </w:rPr>
              <w:t xml:space="preserve">CMA  </w:t>
            </w:r>
            <w:r>
              <w:rPr>
                <w:rFonts w:ascii="仿宋_GB2312" w:hAnsi="宋体" w:eastAsia="仿宋_GB2312" w:cs="Times New Roman"/>
                <w:sz w:val="24"/>
                <w:szCs w:val="21"/>
              </w:rPr>
              <w:sym w:font="Wingdings 2" w:char="0052"/>
            </w:r>
            <w:r>
              <w:rPr>
                <w:rFonts w:hint="eastAsia" w:ascii="仿宋_GB2312" w:hAnsi="宋体" w:eastAsia="仿宋_GB2312" w:cs="Times New Roman"/>
                <w:sz w:val="24"/>
                <w:szCs w:val="21"/>
              </w:rPr>
              <w:t xml:space="preserve">CAL </w:t>
            </w:r>
            <w:r>
              <w:rPr>
                <w:rFonts w:ascii="仿宋_GB2312" w:hAnsi="宋体" w:eastAsia="仿宋_GB2312" w:cs="Times New Roman"/>
                <w:sz w:val="24"/>
                <w:szCs w:val="21"/>
              </w:rPr>
              <w:sym w:font="Wingdings 2" w:char="0052"/>
            </w:r>
            <w:r>
              <w:rPr>
                <w:rFonts w:hint="eastAsia" w:ascii="仿宋_GB2312" w:hAnsi="宋体" w:eastAsia="仿宋_GB2312" w:cs="Times New Roman"/>
                <w:sz w:val="24"/>
                <w:szCs w:val="21"/>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生产领域：随机抽取同一规格型号的</w:t>
      </w:r>
      <w:bookmarkStart w:id="0" w:name="OLE_LINK51"/>
      <w:r>
        <w:rPr>
          <w:rFonts w:hint="eastAsia" w:ascii="仿宋_GB2312" w:hAnsi="宋体" w:eastAsia="仿宋_GB2312" w:cs="Times New Roman"/>
          <w:sz w:val="28"/>
          <w:szCs w:val="28"/>
        </w:rPr>
        <w:t>2台样品，1台作为检验样品带回承检机构，</w:t>
      </w:r>
      <w:bookmarkEnd w:id="0"/>
      <w:r>
        <w:rPr>
          <w:rFonts w:hint="eastAsia" w:ascii="仿宋_GB2312" w:hAnsi="宋体" w:eastAsia="仿宋_GB2312" w:cs="Times New Roman"/>
          <w:sz w:val="28"/>
          <w:szCs w:val="28"/>
        </w:rPr>
        <w:t>1台作为备用样品封存于承检机构；</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5.5.3</w:t>
      </w:r>
      <w:r>
        <w:rPr>
          <w:rFonts w:hint="eastAsia" w:ascii="仿宋_GB2312" w:hAnsi="Calibri" w:eastAsia="仿宋_GB2312" w:cs="Times New Roman"/>
          <w:sz w:val="28"/>
          <w:szCs w:val="28"/>
        </w:rPr>
        <w:t>抽取电热水器产品时，需要抽取附件的产品附件包括说明书、保修卡等。</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检验项目见表4。</w:t>
      </w:r>
    </w:p>
    <w:p>
      <w:pPr>
        <w:snapToGrid w:val="0"/>
        <w:ind w:firstLine="537" w:firstLineChars="192"/>
        <w:jc w:val="center"/>
        <w:rPr>
          <w:rFonts w:ascii="黑体" w:hAnsi="黑体" w:eastAsia="黑体" w:cs="Times New Roman"/>
          <w:sz w:val="28"/>
          <w:szCs w:val="28"/>
        </w:rPr>
      </w:pPr>
      <w:r>
        <w:rPr>
          <w:rFonts w:hint="eastAsia" w:ascii="黑体" w:hAnsi="黑体" w:eastAsia="黑体" w:cs="Times New Roman"/>
          <w:sz w:val="28"/>
          <w:szCs w:val="28"/>
        </w:rPr>
        <w:t>表4 检验项目</w:t>
      </w:r>
    </w:p>
    <w:tbl>
      <w:tblPr>
        <w:tblStyle w:val="17"/>
        <w:tblW w:w="9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014"/>
        <w:gridCol w:w="2408"/>
        <w:gridCol w:w="1276"/>
        <w:gridCol w:w="235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92"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2014"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检验项目</w:t>
            </w:r>
          </w:p>
        </w:tc>
        <w:tc>
          <w:tcPr>
            <w:tcW w:w="2408"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检测依据</w:t>
            </w:r>
          </w:p>
        </w:tc>
        <w:tc>
          <w:tcPr>
            <w:tcW w:w="1276"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项目性质</w:t>
            </w:r>
          </w:p>
        </w:tc>
        <w:tc>
          <w:tcPr>
            <w:tcW w:w="2350" w:type="dxa"/>
            <w:vAlign w:val="center"/>
          </w:tcPr>
          <w:p>
            <w:pPr>
              <w:widowControl/>
              <w:snapToGrid w:val="0"/>
              <w:jc w:val="center"/>
              <w:rPr>
                <w:rFonts w:ascii="黑体" w:hAnsi="黑体" w:eastAsia="黑体" w:cs="Times New Roman"/>
                <w:bCs/>
                <w:sz w:val="24"/>
                <w:szCs w:val="24"/>
              </w:rPr>
            </w:pPr>
            <w:r>
              <w:rPr>
                <w:rFonts w:hint="eastAsia" w:ascii="黑体" w:hAnsi="黑体" w:eastAsia="黑体" w:cs="Times New Roman"/>
                <w:bCs/>
                <w:sz w:val="24"/>
                <w:szCs w:val="24"/>
              </w:rPr>
              <w:t>检测方法</w:t>
            </w:r>
          </w:p>
        </w:tc>
        <w:tc>
          <w:tcPr>
            <w:tcW w:w="896"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标志和说明</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4706.1-1998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7</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4706.1-2005</w:t>
            </w:r>
            <w:r>
              <w:rPr>
                <w:rFonts w:hint="eastAsia" w:ascii="仿宋_GB2312" w:hAnsi="仿宋" w:eastAsia="仿宋_GB2312" w:cs="Times New Roman"/>
                <w:sz w:val="24"/>
                <w:szCs w:val="24"/>
              </w:rPr>
              <w:t xml:space="preserve">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7</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4706.1-1998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7</w:t>
            </w:r>
          </w:p>
          <w:p>
            <w:pPr>
              <w:jc w:val="center"/>
              <w:rPr>
                <w:rFonts w:ascii="仿宋_GB2312" w:hAnsi="仿宋" w:eastAsia="仿宋_GB2312" w:cs="Times New Roman"/>
                <w:sz w:val="24"/>
                <w:szCs w:val="24"/>
              </w:rPr>
            </w:pPr>
            <w:r>
              <w:rPr>
                <w:rFonts w:ascii="仿宋_GB2312" w:hAnsi="仿宋" w:eastAsia="仿宋_GB2312" w:cs="Times New Roman"/>
                <w:sz w:val="24"/>
                <w:szCs w:val="24"/>
              </w:rPr>
              <w:t>GB 4706.1-2005</w:t>
            </w:r>
            <w:r>
              <w:rPr>
                <w:rFonts w:hint="eastAsia" w:ascii="仿宋_GB2312" w:hAnsi="仿宋" w:eastAsia="仿宋_GB2312" w:cs="Times New Roman"/>
                <w:sz w:val="24"/>
                <w:szCs w:val="24"/>
              </w:rPr>
              <w:t xml:space="preserve">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7</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对触及带电部件的防护</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8</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8</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电动器具的启动</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9</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9</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输入功率和电流</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4706.11-2008 10</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4706.11-2008 10</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发热</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11</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11</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工作温度下的泄漏电流和电气强度</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13</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13</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瞬态过电压</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14</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14</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耐潮湿</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15</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15</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泄漏电流和电气强度</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16</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16</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变压器和相关电路的过载保护</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17</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17</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耐久性</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18</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18</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非正常工作</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19</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19</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稳定性和机械危险</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20</w:t>
            </w:r>
          </w:p>
        </w:tc>
        <w:tc>
          <w:tcPr>
            <w:tcW w:w="1276" w:type="dxa"/>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20</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机械强度</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21</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21</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结构</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22</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22</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内部布线</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23</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23</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元件</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24</w:t>
            </w:r>
          </w:p>
        </w:tc>
        <w:tc>
          <w:tcPr>
            <w:tcW w:w="1276"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24</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电源连接及外部软线</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25</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25</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外部导线用接线端子</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26</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26</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接地措施</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27</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27</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2014" w:type="dxa"/>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螺钉和连接</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28</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28</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22</w:t>
            </w:r>
          </w:p>
        </w:tc>
        <w:tc>
          <w:tcPr>
            <w:tcW w:w="201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电气间隙、爬电距离和固体绝缘</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29</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29</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23</w:t>
            </w:r>
          </w:p>
        </w:tc>
        <w:tc>
          <w:tcPr>
            <w:tcW w:w="201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耐热和耐燃</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30</w:t>
            </w:r>
          </w:p>
        </w:tc>
        <w:tc>
          <w:tcPr>
            <w:tcW w:w="1276" w:type="dxa"/>
            <w:vAlign w:val="center"/>
          </w:tcPr>
          <w:p>
            <w:pPr>
              <w:jc w:val="cente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30</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24</w:t>
            </w:r>
          </w:p>
        </w:tc>
        <w:tc>
          <w:tcPr>
            <w:tcW w:w="201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防锈</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31</w:t>
            </w:r>
          </w:p>
        </w:tc>
        <w:tc>
          <w:tcPr>
            <w:tcW w:w="1276"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31</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2"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25</w:t>
            </w:r>
          </w:p>
        </w:tc>
        <w:tc>
          <w:tcPr>
            <w:tcW w:w="2014" w:type="dxa"/>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辐射、毒性和类似危险</w:t>
            </w:r>
          </w:p>
        </w:tc>
        <w:tc>
          <w:tcPr>
            <w:tcW w:w="2408"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32</w:t>
            </w:r>
          </w:p>
        </w:tc>
        <w:tc>
          <w:tcPr>
            <w:tcW w:w="1276"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350" w:type="dxa"/>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w:t>
            </w:r>
            <w:r>
              <w:rPr>
                <w:rFonts w:ascii="仿宋_GB2312" w:hAnsi="仿宋" w:eastAsia="仿宋_GB2312" w:cs="Times New Roman"/>
                <w:sz w:val="24"/>
                <w:szCs w:val="24"/>
              </w:rPr>
              <w:t>1998</w:t>
            </w:r>
            <w:r>
              <w:rPr>
                <w:rFonts w:hint="eastAsia" w:ascii="仿宋_GB2312" w:hAnsi="仿宋" w:eastAsia="仿宋_GB2312" w:cs="Times New Roman"/>
                <w:sz w:val="24"/>
                <w:szCs w:val="24"/>
              </w:rPr>
              <w:t xml:space="preserve">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4706.12-2006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4706.11-2008 32</w:t>
            </w:r>
          </w:p>
        </w:tc>
        <w:tc>
          <w:tcPr>
            <w:tcW w:w="896"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36" w:type="dxa"/>
            <w:gridSpan w:val="6"/>
            <w:vAlign w:val="center"/>
          </w:tcPr>
          <w:p>
            <w:pPr>
              <w:jc w:val="left"/>
              <w:rPr>
                <w:rFonts w:ascii="仿宋_GB2312" w:hAnsi="仿宋" w:eastAsia="仿宋_GB2312" w:cs="Times New Roman"/>
                <w:sz w:val="24"/>
                <w:szCs w:val="24"/>
              </w:rPr>
            </w:pPr>
            <w:r>
              <w:rPr>
                <w:rFonts w:hint="eastAsia" w:ascii="仿宋_GB2312" w:hAnsi="仿宋" w:eastAsia="仿宋_GB2312" w:cs="Times New Roman"/>
                <w:sz w:val="24"/>
                <w:szCs w:val="24"/>
              </w:rPr>
              <w:t>注：</w:t>
            </w:r>
          </w:p>
          <w:p>
            <w:pPr>
              <w:jc w:val="left"/>
              <w:rPr>
                <w:rFonts w:ascii="仿宋_GB2312" w:hAnsi="黑体" w:eastAsia="仿宋_GB2312" w:cs="Times New Roman"/>
                <w:sz w:val="24"/>
                <w:szCs w:val="24"/>
              </w:rPr>
            </w:pPr>
            <w:r>
              <w:rPr>
                <w:rFonts w:hint="eastAsia" w:ascii="仿宋_GB2312" w:hAnsi="仿宋" w:eastAsia="仿宋_GB2312" w:cs="Times New Roman"/>
                <w:sz w:val="24"/>
                <w:szCs w:val="24"/>
              </w:rPr>
              <w:t>1.</w:t>
            </w:r>
            <w:r>
              <w:rPr>
                <w:rFonts w:hint="eastAsia" w:ascii="仿宋_GB2312" w:hAnsi="黑体" w:eastAsia="仿宋_GB2312" w:cs="Times New Roman"/>
                <w:sz w:val="24"/>
                <w:szCs w:val="24"/>
              </w:rPr>
              <w:t>针对表中 “检测依据”、“检测方法”的说明：</w:t>
            </w:r>
          </w:p>
          <w:p>
            <w:pPr>
              <w:jc w:val="left"/>
              <w:rPr>
                <w:rFonts w:ascii="仿宋_GB2312" w:hAnsi="黑体" w:eastAsia="仿宋_GB2312" w:cs="Times New Roman"/>
                <w:sz w:val="24"/>
                <w:szCs w:val="24"/>
              </w:rPr>
            </w:pPr>
            <w:r>
              <w:rPr>
                <w:rFonts w:hint="eastAsia" w:ascii="仿宋_GB2312" w:hAnsi="黑体" w:eastAsia="仿宋_GB2312" w:cs="Times New Roman"/>
                <w:sz w:val="24"/>
                <w:szCs w:val="24"/>
              </w:rPr>
              <w:t xml:space="preserve">（1）储水式热水器适用：GB 4706.1-1998、GB 4706.12-2006 </w:t>
            </w:r>
          </w:p>
          <w:p>
            <w:pPr>
              <w:jc w:val="left"/>
              <w:rPr>
                <w:rFonts w:ascii="仿宋_GB2312" w:hAnsi="仿宋" w:eastAsia="仿宋_GB2312" w:cs="Times New Roman"/>
                <w:bCs/>
                <w:sz w:val="24"/>
                <w:szCs w:val="24"/>
              </w:rPr>
            </w:pPr>
            <w:r>
              <w:rPr>
                <w:rFonts w:hint="eastAsia" w:ascii="仿宋_GB2312" w:hAnsi="黑体" w:eastAsia="仿宋_GB2312" w:cs="Times New Roman"/>
                <w:kern w:val="0"/>
                <w:sz w:val="24"/>
                <w:szCs w:val="24"/>
              </w:rPr>
              <w:t>（2）快热式热水器适用：</w:t>
            </w:r>
            <w:r>
              <w:rPr>
                <w:rFonts w:hint="eastAsia" w:ascii="仿宋_GB2312" w:hAnsi="仿宋" w:eastAsia="仿宋_GB2312" w:cs="Times New Roman"/>
                <w:kern w:val="0"/>
                <w:sz w:val="24"/>
                <w:szCs w:val="24"/>
              </w:rPr>
              <w:t>GB 4706.1-2005、GB 4706.11-2008</w:t>
            </w: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hAnsi="Times New Roman"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复验</w:t>
      </w:r>
      <w:r>
        <w:rPr>
          <w:rFonts w:ascii="仿宋_GB2312" w:eastAsia="仿宋_GB2312" w:cs="Sim Sun"/>
          <w:iCs/>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b/>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5</w:t>
      </w:r>
      <w:r>
        <w:rPr>
          <w:rFonts w:ascii="仿宋_GB2312" w:eastAsia="仿宋_GB2312" w:cs="Sim Sun"/>
          <w:kern w:val="0"/>
          <w:sz w:val="28"/>
          <w:szCs w:val="28"/>
        </w:rPr>
        <w:t>采用备样复验时，</w:t>
      </w:r>
      <w:r>
        <w:rPr>
          <w:rFonts w:hint="eastAsia" w:ascii="仿宋_GB2312" w:eastAsia="仿宋_GB2312" w:cs="Sim Sun"/>
          <w:kern w:val="0"/>
          <w:sz w:val="28"/>
          <w:szCs w:val="28"/>
        </w:rPr>
        <w:t>若备样与原样的结构、布线、元器件等不一致时，检验结果以原检验结果为准。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pPr>
        <w:widowControl/>
        <w:jc w:val="left"/>
      </w:pPr>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20391"/>
    <w:rsid w:val="00045AEC"/>
    <w:rsid w:val="00073FEE"/>
    <w:rsid w:val="0007770B"/>
    <w:rsid w:val="00081B9C"/>
    <w:rsid w:val="000973BC"/>
    <w:rsid w:val="000C1F53"/>
    <w:rsid w:val="000C351E"/>
    <w:rsid w:val="00106871"/>
    <w:rsid w:val="001331CD"/>
    <w:rsid w:val="00156112"/>
    <w:rsid w:val="001A7241"/>
    <w:rsid w:val="001B1B68"/>
    <w:rsid w:val="001D1BA7"/>
    <w:rsid w:val="00213DA4"/>
    <w:rsid w:val="00214B81"/>
    <w:rsid w:val="002445BF"/>
    <w:rsid w:val="002448F4"/>
    <w:rsid w:val="00245EBE"/>
    <w:rsid w:val="00266F51"/>
    <w:rsid w:val="00267E0A"/>
    <w:rsid w:val="00273055"/>
    <w:rsid w:val="0028178E"/>
    <w:rsid w:val="002B5B96"/>
    <w:rsid w:val="002D0FCC"/>
    <w:rsid w:val="002E2540"/>
    <w:rsid w:val="002E373D"/>
    <w:rsid w:val="003110CC"/>
    <w:rsid w:val="00327A52"/>
    <w:rsid w:val="00333C40"/>
    <w:rsid w:val="003575D8"/>
    <w:rsid w:val="00362D9C"/>
    <w:rsid w:val="003725E7"/>
    <w:rsid w:val="00393289"/>
    <w:rsid w:val="003D1991"/>
    <w:rsid w:val="003D4112"/>
    <w:rsid w:val="004144CB"/>
    <w:rsid w:val="00435214"/>
    <w:rsid w:val="00435F0B"/>
    <w:rsid w:val="00440B3B"/>
    <w:rsid w:val="00442803"/>
    <w:rsid w:val="00451A9C"/>
    <w:rsid w:val="00451F77"/>
    <w:rsid w:val="00455F50"/>
    <w:rsid w:val="00457393"/>
    <w:rsid w:val="004864E2"/>
    <w:rsid w:val="0049380F"/>
    <w:rsid w:val="004A01F0"/>
    <w:rsid w:val="004A2D08"/>
    <w:rsid w:val="004C1287"/>
    <w:rsid w:val="004C1334"/>
    <w:rsid w:val="004E7D91"/>
    <w:rsid w:val="00544B94"/>
    <w:rsid w:val="00545A12"/>
    <w:rsid w:val="00550CE0"/>
    <w:rsid w:val="005B31B5"/>
    <w:rsid w:val="005D4455"/>
    <w:rsid w:val="005D54BD"/>
    <w:rsid w:val="005E356D"/>
    <w:rsid w:val="00630842"/>
    <w:rsid w:val="0064613E"/>
    <w:rsid w:val="0064797C"/>
    <w:rsid w:val="006575FA"/>
    <w:rsid w:val="0066561D"/>
    <w:rsid w:val="00666D5A"/>
    <w:rsid w:val="00676815"/>
    <w:rsid w:val="00686841"/>
    <w:rsid w:val="00694207"/>
    <w:rsid w:val="006A0207"/>
    <w:rsid w:val="006A616F"/>
    <w:rsid w:val="006A6741"/>
    <w:rsid w:val="006C3325"/>
    <w:rsid w:val="006E5DD6"/>
    <w:rsid w:val="006E7F94"/>
    <w:rsid w:val="0070657B"/>
    <w:rsid w:val="00711545"/>
    <w:rsid w:val="00757BD9"/>
    <w:rsid w:val="0076203D"/>
    <w:rsid w:val="00776E2E"/>
    <w:rsid w:val="007C0F87"/>
    <w:rsid w:val="00803097"/>
    <w:rsid w:val="008276BC"/>
    <w:rsid w:val="008352CD"/>
    <w:rsid w:val="00842D30"/>
    <w:rsid w:val="00845C8F"/>
    <w:rsid w:val="00864A08"/>
    <w:rsid w:val="00866E1E"/>
    <w:rsid w:val="0087352D"/>
    <w:rsid w:val="00886635"/>
    <w:rsid w:val="00886BC3"/>
    <w:rsid w:val="0089623D"/>
    <w:rsid w:val="008A1C2B"/>
    <w:rsid w:val="008B2471"/>
    <w:rsid w:val="00904E14"/>
    <w:rsid w:val="00917DB8"/>
    <w:rsid w:val="009B27A2"/>
    <w:rsid w:val="009B27B1"/>
    <w:rsid w:val="009C09F5"/>
    <w:rsid w:val="00A04793"/>
    <w:rsid w:val="00A13092"/>
    <w:rsid w:val="00A17997"/>
    <w:rsid w:val="00A22507"/>
    <w:rsid w:val="00A3245D"/>
    <w:rsid w:val="00A40477"/>
    <w:rsid w:val="00A43CDE"/>
    <w:rsid w:val="00A47C25"/>
    <w:rsid w:val="00A679C5"/>
    <w:rsid w:val="00A93AEE"/>
    <w:rsid w:val="00AA2557"/>
    <w:rsid w:val="00AB00BE"/>
    <w:rsid w:val="00AC2428"/>
    <w:rsid w:val="00AD41D2"/>
    <w:rsid w:val="00AE6A3C"/>
    <w:rsid w:val="00AF3AD8"/>
    <w:rsid w:val="00B100D4"/>
    <w:rsid w:val="00B1419B"/>
    <w:rsid w:val="00B47E10"/>
    <w:rsid w:val="00B82839"/>
    <w:rsid w:val="00B96E12"/>
    <w:rsid w:val="00BA0657"/>
    <w:rsid w:val="00BE5675"/>
    <w:rsid w:val="00BE7636"/>
    <w:rsid w:val="00C16673"/>
    <w:rsid w:val="00C351EB"/>
    <w:rsid w:val="00C525DE"/>
    <w:rsid w:val="00C5760C"/>
    <w:rsid w:val="00C91CE2"/>
    <w:rsid w:val="00CC102E"/>
    <w:rsid w:val="00CF46C3"/>
    <w:rsid w:val="00CF4D8B"/>
    <w:rsid w:val="00D0449B"/>
    <w:rsid w:val="00D2284C"/>
    <w:rsid w:val="00D32A3E"/>
    <w:rsid w:val="00D43CD3"/>
    <w:rsid w:val="00D54DD1"/>
    <w:rsid w:val="00DC1E0B"/>
    <w:rsid w:val="00DC4635"/>
    <w:rsid w:val="00DD1CDC"/>
    <w:rsid w:val="00DD2244"/>
    <w:rsid w:val="00DE1CD8"/>
    <w:rsid w:val="00DE2D25"/>
    <w:rsid w:val="00DE6471"/>
    <w:rsid w:val="00DF1A6E"/>
    <w:rsid w:val="00E111A4"/>
    <w:rsid w:val="00E11398"/>
    <w:rsid w:val="00E232B9"/>
    <w:rsid w:val="00E766E9"/>
    <w:rsid w:val="00E84505"/>
    <w:rsid w:val="00EB0A44"/>
    <w:rsid w:val="00EB22D7"/>
    <w:rsid w:val="00EE4A4B"/>
    <w:rsid w:val="00EE6191"/>
    <w:rsid w:val="00F03FA6"/>
    <w:rsid w:val="00F15675"/>
    <w:rsid w:val="00F2627D"/>
    <w:rsid w:val="00F31DD1"/>
    <w:rsid w:val="00F336D3"/>
    <w:rsid w:val="00F35ACF"/>
    <w:rsid w:val="00F35B1E"/>
    <w:rsid w:val="00F4112B"/>
    <w:rsid w:val="00F4546E"/>
    <w:rsid w:val="00F56B0F"/>
    <w:rsid w:val="00F66960"/>
    <w:rsid w:val="00FD1F98"/>
    <w:rsid w:val="00FE72E5"/>
    <w:rsid w:val="00FE73FE"/>
    <w:rsid w:val="2C6C3BD6"/>
    <w:rsid w:val="6739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uiPriority w:val="99"/>
    <w:rPr>
      <w:rFonts w:asciiTheme="minorHAnsi" w:hAnsiTheme="minorHAnsi" w:eastAsiaTheme="minorEastAsia" w:cstheme="minorBidi"/>
      <w:b/>
      <w:bCs/>
      <w:szCs w:val="22"/>
    </w:rPr>
  </w:style>
  <w:style w:type="paragraph" w:styleId="3">
    <w:name w:val="annotation text"/>
    <w:basedOn w:val="1"/>
    <w:link w:val="28"/>
    <w:uiPriority w:val="0"/>
    <w:pPr>
      <w:jc w:val="left"/>
    </w:pPr>
    <w:rPr>
      <w:rFonts w:ascii="Times New Roman" w:hAnsi="Times New Roman" w:eastAsia="宋体" w:cs="Times New Roman"/>
      <w:szCs w:val="24"/>
    </w:rPr>
  </w:style>
  <w:style w:type="paragraph" w:styleId="4">
    <w:name w:val="Body Text Indent"/>
    <w:basedOn w:val="1"/>
    <w:link w:val="22"/>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uiPriority w:val="99"/>
    <w:pPr>
      <w:ind w:left="100" w:leftChars="2500"/>
    </w:pPr>
  </w:style>
  <w:style w:type="paragraph" w:styleId="7">
    <w:name w:val="Body Text Indent 2"/>
    <w:basedOn w:val="1"/>
    <w:link w:val="26"/>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uiPriority w:val="0"/>
    <w:rPr>
      <w:sz w:val="21"/>
      <w:szCs w:val="21"/>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qFormat/>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qFormat/>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uiPriority w:val="0"/>
    <w:rPr>
      <w:rFonts w:ascii="宋体" w:hAnsi="Courier New" w:eastAsia="宋体" w:cs="Times New Roman"/>
      <w:szCs w:val="21"/>
    </w:rPr>
  </w:style>
  <w:style w:type="character" w:customStyle="1" w:styleId="26">
    <w:name w:val="正文文本缩进 2 Char"/>
    <w:basedOn w:val="13"/>
    <w:link w:val="7"/>
    <w:qFormat/>
    <w:uiPriority w:val="0"/>
    <w:rPr>
      <w:rFonts w:ascii="Times New Roman" w:hAnsi="Times New Roman" w:eastAsia="宋体" w:cs="Times New Roman"/>
      <w:szCs w:val="24"/>
    </w:rPr>
  </w:style>
  <w:style w:type="character" w:customStyle="1" w:styleId="27">
    <w:name w:val="正文文本缩进 3 Char"/>
    <w:basedOn w:val="13"/>
    <w:link w:val="11"/>
    <w:uiPriority w:val="0"/>
    <w:rPr>
      <w:rFonts w:ascii="Times New Roman" w:hAnsi="Times New Roman" w:eastAsia="宋体" w:cs="Times New Roman"/>
      <w:sz w:val="16"/>
      <w:szCs w:val="16"/>
    </w:rPr>
  </w:style>
  <w:style w:type="character" w:customStyle="1" w:styleId="28">
    <w:name w:val="批注文字 Char"/>
    <w:basedOn w:val="13"/>
    <w:link w:val="3"/>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uiPriority w:val="99"/>
    <w:rPr>
      <w:rFonts w:ascii="Times New Roman" w:hAnsi="Times New Roman" w:eastAsia="宋体" w:cs="Times New Roman"/>
      <w:b/>
      <w:bCs/>
      <w:szCs w:val="24"/>
    </w:rPr>
  </w:style>
  <w:style w:type="character" w:customStyle="1" w:styleId="34">
    <w:name w:val="日期 Char"/>
    <w:basedOn w:val="13"/>
    <w:link w:val="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79F89-5370-4C9A-B547-0BB35570742B}">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20</Pages>
  <Words>2184</Words>
  <Characters>12454</Characters>
  <Lines>103</Lines>
  <Paragraphs>29</Paragraphs>
  <TotalTime>0</TotalTime>
  <ScaleCrop>false</ScaleCrop>
  <LinksUpToDate>false</LinksUpToDate>
  <CharactersWithSpaces>14609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2019-03-14T05:49:00Z</dcterms:created>
  <dc:creator>张嘉欢</dc:creator>
  <cp:lastModifiedBy>常孟园</cp:lastModifiedBy>
  <dcterms:modified xsi:type="dcterms:W3CDTF">2019-05-23T02:13:53Z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