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32"/>
          <w:szCs w:val="32"/>
        </w:rPr>
      </w:pPr>
      <w:bookmarkStart w:id="0" w:name="_GoBack"/>
      <w:bookmarkEnd w:id="0"/>
    </w:p>
    <w:p>
      <w:pPr>
        <w:spacing w:beforeLines="50" w:line="360" w:lineRule="auto"/>
        <w:jc w:val="center"/>
        <w:rPr>
          <w:rFonts w:ascii="黑体" w:hAnsi="宋体" w:eastAsia="黑体"/>
          <w:bCs/>
          <w:sz w:val="36"/>
          <w:szCs w:val="36"/>
        </w:rPr>
      </w:pPr>
      <w:r>
        <w:rPr>
          <w:rFonts w:hint="eastAsia" w:ascii="黑体" w:hAnsi="宋体" w:eastAsia="黑体"/>
          <w:bCs/>
          <w:sz w:val="36"/>
          <w:szCs w:val="36"/>
        </w:rPr>
        <w:t>深圳市市场监督管理局</w:t>
      </w:r>
    </w:p>
    <w:p>
      <w:pPr>
        <w:spacing w:beforeLines="50" w:line="360" w:lineRule="auto"/>
        <w:jc w:val="center"/>
        <w:rPr>
          <w:rFonts w:ascii="黑体" w:hAnsi="宋体" w:eastAsia="黑体"/>
          <w:bCs/>
          <w:sz w:val="36"/>
          <w:szCs w:val="36"/>
        </w:rPr>
      </w:pPr>
      <w:r>
        <w:rPr>
          <w:rFonts w:hint="eastAsia" w:ascii="黑体" w:hAnsi="宋体" w:eastAsia="黑体"/>
          <w:bCs/>
          <w:sz w:val="36"/>
          <w:szCs w:val="36"/>
        </w:rPr>
        <w:t>眼镜产品质量监督抽查实施规范</w:t>
      </w:r>
    </w:p>
    <w:p>
      <w:pPr>
        <w:spacing w:beforeLines="50" w:line="360" w:lineRule="auto"/>
        <w:jc w:val="center"/>
        <w:rPr>
          <w:rFonts w:ascii="黑体" w:hAnsi="宋体" w:eastAsia="黑体"/>
          <w:sz w:val="28"/>
          <w:szCs w:val="28"/>
        </w:rPr>
      </w:pPr>
      <w:r>
        <w:rPr>
          <w:rFonts w:hint="eastAsia" w:ascii="黑体" w:hAnsi="宋体" w:eastAsia="黑体"/>
          <w:sz w:val="28"/>
          <w:szCs w:val="28"/>
        </w:rPr>
        <w:t>编号：CCGF-SZ-021-2019</w:t>
      </w:r>
    </w:p>
    <w:p>
      <w:pPr>
        <w:snapToGrid w:val="0"/>
        <w:spacing w:line="360" w:lineRule="auto"/>
        <w:rPr>
          <w:rFonts w:ascii="仿宋_GB2312" w:hAnsi="宋体" w:eastAsia="仿宋_GB2312"/>
          <w:b/>
          <w:szCs w:val="21"/>
        </w:rPr>
      </w:pP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1 适用范围</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本规范适用于深圳市生产及流通领域眼镜产品质量监督抽查。监督抽查产品范围适用于：定配眼镜、老视成镜、树脂镜片、眼镜架、太阳镜。</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2 产品种类</w:t>
      </w: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产品种类见表1。</w:t>
      </w:r>
    </w:p>
    <w:p>
      <w:pPr>
        <w:snapToGrid w:val="0"/>
        <w:spacing w:line="360" w:lineRule="auto"/>
        <w:jc w:val="center"/>
        <w:rPr>
          <w:rFonts w:ascii="黑体" w:hAnsi="宋体" w:eastAsia="黑体"/>
          <w:sz w:val="28"/>
          <w:szCs w:val="28"/>
        </w:rPr>
      </w:pPr>
      <w:r>
        <w:rPr>
          <w:rFonts w:hint="eastAsia" w:ascii="黑体" w:hAnsi="宋体" w:eastAsia="黑体"/>
          <w:sz w:val="28"/>
          <w:szCs w:val="28"/>
        </w:rPr>
        <w:t>表1  产品种类</w:t>
      </w:r>
    </w:p>
    <w:tbl>
      <w:tblPr>
        <w:tblStyle w:val="9"/>
        <w:tblW w:w="8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686" w:type="dxa"/>
            <w:vAlign w:val="center"/>
          </w:tcPr>
          <w:p>
            <w:pPr>
              <w:snapToGrid w:val="0"/>
              <w:spacing w:line="300" w:lineRule="exact"/>
              <w:jc w:val="center"/>
              <w:rPr>
                <w:rFonts w:ascii="黑体" w:hAnsi="宋体" w:eastAsia="黑体"/>
                <w:sz w:val="24"/>
              </w:rPr>
            </w:pPr>
            <w:r>
              <w:rPr>
                <w:rFonts w:hint="eastAsia" w:ascii="黑体" w:hAnsi="宋体" w:eastAsia="黑体"/>
                <w:sz w:val="24"/>
              </w:rPr>
              <w:t>产品种类</w:t>
            </w:r>
          </w:p>
        </w:tc>
        <w:tc>
          <w:tcPr>
            <w:tcW w:w="7082" w:type="dxa"/>
            <w:vAlign w:val="center"/>
          </w:tcPr>
          <w:p>
            <w:pPr>
              <w:snapToGrid w:val="0"/>
              <w:spacing w:line="300" w:lineRule="exact"/>
              <w:jc w:val="center"/>
              <w:rPr>
                <w:rFonts w:ascii="黑体" w:hAnsi="宋体" w:eastAsia="黑体"/>
                <w:sz w:val="24"/>
              </w:rPr>
            </w:pPr>
            <w:r>
              <w:rPr>
                <w:rFonts w:hint="eastAsia" w:ascii="黑体" w:hAnsi="宋体" w:eastAsia="黑体"/>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6" w:type="dxa"/>
            <w:vAlign w:val="center"/>
          </w:tcPr>
          <w:p>
            <w:pPr>
              <w:autoSpaceDE w:val="0"/>
              <w:autoSpaceDN w:val="0"/>
              <w:adjustRightInd w:val="0"/>
              <w:spacing w:line="300" w:lineRule="exact"/>
              <w:jc w:val="center"/>
              <w:rPr>
                <w:rFonts w:ascii="仿宋_GB2312" w:eastAsia="仿宋_GB2312" w:cs="宋体"/>
                <w:kern w:val="0"/>
                <w:sz w:val="24"/>
              </w:rPr>
            </w:pPr>
            <w:r>
              <w:rPr>
                <w:rFonts w:hint="eastAsia" w:ascii="仿宋_GB2312" w:hAnsi="宋体" w:eastAsia="仿宋_GB2312"/>
                <w:sz w:val="24"/>
              </w:rPr>
              <w:t>定配眼镜</w:t>
            </w:r>
          </w:p>
        </w:tc>
        <w:tc>
          <w:tcPr>
            <w:tcW w:w="7082" w:type="dxa"/>
            <w:vAlign w:val="center"/>
          </w:tcPr>
          <w:p>
            <w:pPr>
              <w:autoSpaceDE w:val="0"/>
              <w:autoSpaceDN w:val="0"/>
              <w:adjustRightInd w:val="0"/>
              <w:spacing w:line="300" w:lineRule="exact"/>
              <w:rPr>
                <w:rFonts w:ascii="仿宋_GB2312" w:eastAsia="仿宋_GB2312" w:cs="宋体"/>
                <w:kern w:val="0"/>
                <w:sz w:val="24"/>
              </w:rPr>
            </w:pPr>
            <w:r>
              <w:rPr>
                <w:rFonts w:hint="eastAsia" w:ascii="仿宋_GB2312" w:eastAsia="仿宋_GB2312" w:cs="宋体"/>
                <w:kern w:val="0"/>
                <w:sz w:val="24"/>
              </w:rPr>
              <w:t>玻璃镜片定配眼镜、树脂镜片定配眼镜等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6" w:type="dxa"/>
            <w:vAlign w:val="center"/>
          </w:tcPr>
          <w:p>
            <w:pPr>
              <w:autoSpaceDE w:val="0"/>
              <w:autoSpaceDN w:val="0"/>
              <w:adjustRightInd w:val="0"/>
              <w:spacing w:line="300" w:lineRule="exact"/>
              <w:jc w:val="center"/>
              <w:rPr>
                <w:rFonts w:ascii="仿宋_GB2312" w:hAnsi="宋体" w:eastAsia="仿宋_GB2312"/>
                <w:sz w:val="24"/>
              </w:rPr>
            </w:pPr>
            <w:r>
              <w:rPr>
                <w:rFonts w:hint="eastAsia" w:ascii="仿宋_GB2312" w:hAnsi="宋体" w:eastAsia="仿宋_GB2312"/>
                <w:sz w:val="24"/>
              </w:rPr>
              <w:t>老视成镜</w:t>
            </w:r>
          </w:p>
        </w:tc>
        <w:tc>
          <w:tcPr>
            <w:tcW w:w="7082" w:type="dxa"/>
            <w:vAlign w:val="center"/>
          </w:tcPr>
          <w:p>
            <w:pPr>
              <w:autoSpaceDE w:val="0"/>
              <w:autoSpaceDN w:val="0"/>
              <w:adjustRightInd w:val="0"/>
              <w:spacing w:line="300" w:lineRule="exact"/>
              <w:rPr>
                <w:rFonts w:ascii="仿宋_GB2312" w:eastAsia="仿宋_GB2312" w:cs="宋体"/>
                <w:kern w:val="0"/>
                <w:sz w:val="24"/>
              </w:rPr>
            </w:pPr>
            <w:r>
              <w:rPr>
                <w:rFonts w:hint="eastAsia" w:ascii="仿宋_GB2312" w:eastAsia="仿宋_GB2312" w:cs="宋体"/>
                <w:kern w:val="0"/>
                <w:sz w:val="24"/>
              </w:rPr>
              <w:t>玻璃片老视成镜、树脂片老视成镜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6" w:type="dxa"/>
            <w:vAlign w:val="center"/>
          </w:tcPr>
          <w:p>
            <w:pPr>
              <w:autoSpaceDE w:val="0"/>
              <w:autoSpaceDN w:val="0"/>
              <w:adjustRightInd w:val="0"/>
              <w:spacing w:line="300" w:lineRule="exact"/>
              <w:jc w:val="center"/>
              <w:rPr>
                <w:rFonts w:ascii="仿宋_GB2312" w:hAnsi="宋体" w:eastAsia="仿宋_GB2312"/>
                <w:sz w:val="24"/>
              </w:rPr>
            </w:pPr>
            <w:r>
              <w:rPr>
                <w:rFonts w:hint="eastAsia" w:ascii="仿宋_GB2312" w:hAnsi="宋体" w:eastAsia="仿宋_GB2312"/>
                <w:sz w:val="24"/>
              </w:rPr>
              <w:t>树脂镜片</w:t>
            </w:r>
          </w:p>
        </w:tc>
        <w:tc>
          <w:tcPr>
            <w:tcW w:w="7082" w:type="dxa"/>
            <w:vAlign w:val="center"/>
          </w:tcPr>
          <w:p>
            <w:pPr>
              <w:autoSpaceDE w:val="0"/>
              <w:autoSpaceDN w:val="0"/>
              <w:adjustRightInd w:val="0"/>
              <w:spacing w:line="300" w:lineRule="exact"/>
              <w:rPr>
                <w:rFonts w:ascii="仿宋_GB2312" w:eastAsia="仿宋_GB2312" w:cs="宋体"/>
                <w:kern w:val="0"/>
                <w:sz w:val="24"/>
              </w:rPr>
            </w:pPr>
            <w:r>
              <w:rPr>
                <w:rFonts w:hint="eastAsia" w:ascii="仿宋_GB2312" w:eastAsia="仿宋_GB2312" w:cs="宋体"/>
                <w:kern w:val="0"/>
                <w:sz w:val="24"/>
              </w:rPr>
              <w:t>单光和多焦点镜片、渐变焦镜片、有色镜片及变色镜片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6" w:type="dxa"/>
            <w:vAlign w:val="center"/>
          </w:tcPr>
          <w:p>
            <w:pPr>
              <w:autoSpaceDE w:val="0"/>
              <w:autoSpaceDN w:val="0"/>
              <w:adjustRightInd w:val="0"/>
              <w:spacing w:line="300" w:lineRule="exact"/>
              <w:jc w:val="center"/>
              <w:rPr>
                <w:rFonts w:ascii="仿宋_GB2312" w:hAnsi="宋体" w:eastAsia="仿宋_GB2312"/>
                <w:sz w:val="24"/>
              </w:rPr>
            </w:pPr>
            <w:r>
              <w:rPr>
                <w:rFonts w:hint="eastAsia" w:ascii="仿宋_GB2312" w:hAnsi="宋体" w:eastAsia="仿宋_GB2312"/>
                <w:sz w:val="24"/>
              </w:rPr>
              <w:t>眼镜架</w:t>
            </w:r>
          </w:p>
        </w:tc>
        <w:tc>
          <w:tcPr>
            <w:tcW w:w="7082" w:type="dxa"/>
            <w:vAlign w:val="center"/>
          </w:tcPr>
          <w:p>
            <w:pPr>
              <w:autoSpaceDE w:val="0"/>
              <w:autoSpaceDN w:val="0"/>
              <w:adjustRightInd w:val="0"/>
              <w:spacing w:line="400" w:lineRule="exact"/>
              <w:rPr>
                <w:rFonts w:ascii="仿宋_GB2312" w:hAnsi="宋体" w:eastAsia="仿宋_GB2312"/>
                <w:sz w:val="24"/>
              </w:rPr>
            </w:pPr>
            <w:r>
              <w:rPr>
                <w:rFonts w:hint="eastAsia" w:ascii="仿宋_GB2312" w:eastAsia="仿宋_GB2312" w:cs="宋体"/>
                <w:kern w:val="0"/>
                <w:sz w:val="24"/>
              </w:rPr>
              <w:t>金属架、塑料架、天然有机材料架、混合架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6" w:type="dxa"/>
            <w:vAlign w:val="center"/>
          </w:tcPr>
          <w:p>
            <w:pPr>
              <w:autoSpaceDE w:val="0"/>
              <w:autoSpaceDN w:val="0"/>
              <w:adjustRightInd w:val="0"/>
              <w:spacing w:line="300" w:lineRule="exact"/>
              <w:jc w:val="center"/>
              <w:rPr>
                <w:rFonts w:ascii="仿宋_GB2312" w:hAnsi="宋体" w:eastAsia="仿宋_GB2312"/>
                <w:sz w:val="24"/>
              </w:rPr>
            </w:pPr>
            <w:r>
              <w:rPr>
                <w:rFonts w:hint="eastAsia" w:ascii="仿宋_GB2312" w:hAnsi="宋体" w:eastAsia="仿宋_GB2312"/>
                <w:sz w:val="24"/>
              </w:rPr>
              <w:t>太阳镜</w:t>
            </w:r>
          </w:p>
        </w:tc>
        <w:tc>
          <w:tcPr>
            <w:tcW w:w="7082" w:type="dxa"/>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遮阳镜、浅色太阳镜、特殊用途太阳镜</w:t>
            </w:r>
          </w:p>
        </w:tc>
      </w:tr>
    </w:tbl>
    <w:p>
      <w:pPr>
        <w:snapToGrid w:val="0"/>
        <w:spacing w:line="300" w:lineRule="exact"/>
        <w:rPr>
          <w:rFonts w:ascii="仿宋_GB2312" w:hAnsi="宋体" w:eastAsia="仿宋_GB2312"/>
          <w:b/>
          <w:color w:val="FF0000"/>
          <w:sz w:val="28"/>
          <w:szCs w:val="28"/>
        </w:rPr>
      </w:pP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3 术语和定义</w:t>
      </w:r>
    </w:p>
    <w:p>
      <w:pPr>
        <w:snapToGrid w:val="0"/>
        <w:spacing w:line="360" w:lineRule="auto"/>
        <w:rPr>
          <w:rFonts w:ascii="仿宋_GB2312" w:hAnsi="宋体" w:eastAsia="仿宋_GB2312"/>
          <w:bCs/>
          <w:sz w:val="28"/>
          <w:szCs w:val="28"/>
        </w:rPr>
      </w:pPr>
      <w:r>
        <w:rPr>
          <w:rFonts w:hint="eastAsia" w:ascii="仿宋_GB2312" w:hAnsi="宋体" w:eastAsia="仿宋_GB2312"/>
          <w:b/>
          <w:sz w:val="28"/>
          <w:szCs w:val="28"/>
        </w:rPr>
        <w:t>3.1定配眼镜：</w:t>
      </w:r>
      <w:r>
        <w:rPr>
          <w:rFonts w:hint="eastAsia" w:ascii="仿宋_GB2312" w:hAnsi="宋体" w:eastAsia="仿宋_GB2312"/>
          <w:bCs/>
          <w:sz w:val="28"/>
          <w:szCs w:val="28"/>
        </w:rPr>
        <w:t>根据验光处方或特定要求定制的框架眼镜。</w:t>
      </w:r>
    </w:p>
    <w:p>
      <w:pPr>
        <w:snapToGrid w:val="0"/>
        <w:spacing w:line="360" w:lineRule="auto"/>
        <w:rPr>
          <w:rFonts w:ascii="仿宋_GB2312" w:hAnsi="宋体" w:eastAsia="仿宋_GB2312"/>
          <w:bCs/>
          <w:sz w:val="28"/>
          <w:szCs w:val="28"/>
        </w:rPr>
      </w:pPr>
      <w:r>
        <w:rPr>
          <w:rFonts w:hint="eastAsia" w:ascii="仿宋_GB2312" w:hAnsi="宋体" w:eastAsia="仿宋_GB2312"/>
          <w:b/>
          <w:sz w:val="28"/>
          <w:szCs w:val="28"/>
        </w:rPr>
        <w:t>3.2老视成镜：</w:t>
      </w:r>
      <w:r>
        <w:rPr>
          <w:rFonts w:hint="eastAsia" w:ascii="仿宋_GB2312" w:hAnsi="宋体" w:eastAsia="仿宋_GB2312"/>
          <w:bCs/>
          <w:sz w:val="28"/>
          <w:szCs w:val="28"/>
        </w:rPr>
        <w:t>由生产单位批量生产的用于近用的装成眼镜。</w:t>
      </w:r>
    </w:p>
    <w:p>
      <w:pPr>
        <w:snapToGrid w:val="0"/>
        <w:spacing w:line="360" w:lineRule="auto"/>
        <w:rPr>
          <w:rFonts w:ascii="仿宋_GB2312" w:hAnsi="宋体" w:eastAsia="仿宋_GB2312"/>
          <w:bCs/>
          <w:sz w:val="28"/>
          <w:szCs w:val="28"/>
        </w:rPr>
      </w:pPr>
      <w:r>
        <w:rPr>
          <w:rFonts w:hint="eastAsia" w:ascii="仿宋_GB2312" w:hAnsi="宋体" w:eastAsia="仿宋_GB2312"/>
          <w:b/>
          <w:sz w:val="28"/>
          <w:szCs w:val="28"/>
        </w:rPr>
        <w:t>3.3树脂镜片：</w:t>
      </w:r>
      <w:r>
        <w:rPr>
          <w:rFonts w:hint="eastAsia" w:ascii="仿宋_GB2312" w:hAnsi="宋体" w:eastAsia="仿宋_GB2312"/>
          <w:bCs/>
          <w:sz w:val="28"/>
          <w:szCs w:val="28"/>
        </w:rPr>
        <w:t>具有光学性能的高分子材料制成的眼镜镜片。</w:t>
      </w:r>
    </w:p>
    <w:p>
      <w:pPr>
        <w:snapToGrid w:val="0"/>
        <w:spacing w:line="360" w:lineRule="auto"/>
        <w:rPr>
          <w:rFonts w:ascii="仿宋_GB2312" w:hAnsi="宋体" w:eastAsia="仿宋_GB2312"/>
          <w:bCs/>
          <w:sz w:val="28"/>
          <w:szCs w:val="28"/>
        </w:rPr>
      </w:pPr>
      <w:r>
        <w:rPr>
          <w:rFonts w:hint="eastAsia" w:ascii="仿宋_GB2312" w:hAnsi="宋体" w:eastAsia="仿宋_GB2312"/>
          <w:b/>
          <w:sz w:val="28"/>
          <w:szCs w:val="28"/>
        </w:rPr>
        <w:t>3.4</w:t>
      </w:r>
      <w:r>
        <w:rPr>
          <w:rFonts w:hint="eastAsia" w:ascii="仿宋_GB2312" w:hAnsi="宋体" w:eastAsia="仿宋_GB2312"/>
          <w:b/>
          <w:bCs/>
          <w:sz w:val="28"/>
          <w:szCs w:val="28"/>
        </w:rPr>
        <w:t>眼镜架</w:t>
      </w:r>
      <w:r>
        <w:rPr>
          <w:rFonts w:hint="eastAsia" w:ascii="仿宋_GB2312" w:hAnsi="宋体" w:eastAsia="仿宋_GB2312"/>
          <w:b/>
          <w:sz w:val="28"/>
          <w:szCs w:val="28"/>
        </w:rPr>
        <w:t>：</w:t>
      </w:r>
      <w:r>
        <w:rPr>
          <w:rFonts w:hint="eastAsia" w:ascii="仿宋_GB2312" w:hAnsi="宋体" w:eastAsia="仿宋_GB2312"/>
          <w:bCs/>
          <w:sz w:val="28"/>
          <w:szCs w:val="28"/>
        </w:rPr>
        <w:t>用金属、塑料和天然有机材料制成的各种类型的眼镜架。</w:t>
      </w:r>
    </w:p>
    <w:p>
      <w:pPr>
        <w:snapToGrid w:val="0"/>
        <w:spacing w:line="360" w:lineRule="auto"/>
        <w:rPr>
          <w:rFonts w:ascii="仿宋_GB2312" w:hAnsi="宋体" w:eastAsia="仿宋_GB2312"/>
          <w:bCs/>
          <w:sz w:val="28"/>
          <w:szCs w:val="28"/>
        </w:rPr>
      </w:pPr>
      <w:r>
        <w:rPr>
          <w:rFonts w:hint="eastAsia" w:ascii="仿宋_GB2312" w:hAnsi="宋体" w:eastAsia="仿宋_GB2312"/>
          <w:b/>
          <w:sz w:val="28"/>
          <w:szCs w:val="28"/>
        </w:rPr>
        <w:t>3.5</w:t>
      </w:r>
      <w:r>
        <w:rPr>
          <w:rFonts w:hint="eastAsia" w:ascii="仿宋_GB2312" w:hAnsi="宋体" w:eastAsia="仿宋_GB2312"/>
          <w:b/>
          <w:bCs/>
          <w:sz w:val="28"/>
          <w:szCs w:val="28"/>
        </w:rPr>
        <w:t>太阳镜</w:t>
      </w:r>
      <w:r>
        <w:rPr>
          <w:rFonts w:hint="eastAsia" w:ascii="仿宋_GB2312" w:hAnsi="宋体" w:eastAsia="仿宋_GB2312"/>
          <w:b/>
          <w:sz w:val="28"/>
          <w:szCs w:val="28"/>
        </w:rPr>
        <w:t>：</w:t>
      </w:r>
      <w:r>
        <w:rPr>
          <w:rFonts w:hint="eastAsia" w:ascii="仿宋_GB2312" w:hAnsi="宋体" w:eastAsia="仿宋_GB2312"/>
          <w:bCs/>
          <w:sz w:val="28"/>
          <w:szCs w:val="28"/>
        </w:rPr>
        <w:t>是指遮阳太阳镜、浅色太阳镜及特殊用途（滑雪、海滩、爬山等）的太阳镜。</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4 检验依据</w:t>
      </w: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检验依据见表2。</w:t>
      </w:r>
    </w:p>
    <w:p>
      <w:pPr>
        <w:snapToGrid w:val="0"/>
        <w:spacing w:line="360" w:lineRule="auto"/>
        <w:jc w:val="center"/>
        <w:rPr>
          <w:rFonts w:ascii="黑体" w:hAnsi="宋体" w:eastAsia="黑体"/>
          <w:sz w:val="28"/>
          <w:szCs w:val="28"/>
        </w:rPr>
      </w:pPr>
      <w:r>
        <w:rPr>
          <w:rFonts w:hint="eastAsia" w:ascii="黑体" w:hAnsi="宋体" w:eastAsia="黑体"/>
          <w:sz w:val="28"/>
          <w:szCs w:val="28"/>
        </w:rPr>
        <w:t>表2检验依据</w:t>
      </w:r>
    </w:p>
    <w:tbl>
      <w:tblPr>
        <w:tblStyle w:val="9"/>
        <w:tblW w:w="9805"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4825"/>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335" w:type="dxa"/>
            <w:vAlign w:val="center"/>
          </w:tcPr>
          <w:p>
            <w:pPr>
              <w:spacing w:before="50" w:line="360" w:lineRule="auto"/>
              <w:ind w:left="-2" w:leftChars="-20" w:hanging="40" w:hangingChars="17"/>
              <w:jc w:val="center"/>
              <w:rPr>
                <w:rFonts w:ascii="黑体" w:hAnsi="宋体" w:eastAsia="黑体"/>
                <w:sz w:val="24"/>
                <w:szCs w:val="24"/>
              </w:rPr>
            </w:pPr>
            <w:r>
              <w:rPr>
                <w:rFonts w:hint="eastAsia" w:ascii="黑体" w:hAnsi="宋体" w:eastAsia="黑体"/>
                <w:sz w:val="24"/>
                <w:szCs w:val="24"/>
              </w:rPr>
              <w:t>标准号</w:t>
            </w:r>
          </w:p>
        </w:tc>
        <w:tc>
          <w:tcPr>
            <w:tcW w:w="4825" w:type="dxa"/>
            <w:vAlign w:val="center"/>
          </w:tcPr>
          <w:p>
            <w:pPr>
              <w:spacing w:before="50" w:line="360" w:lineRule="auto"/>
              <w:ind w:firstLine="240" w:firstLineChars="100"/>
              <w:jc w:val="center"/>
              <w:rPr>
                <w:rFonts w:ascii="黑体" w:hAnsi="宋体" w:eastAsia="黑体"/>
                <w:sz w:val="24"/>
                <w:szCs w:val="24"/>
              </w:rPr>
            </w:pPr>
            <w:r>
              <w:rPr>
                <w:rFonts w:hint="eastAsia" w:ascii="黑体" w:hAnsi="宋体" w:eastAsia="黑体"/>
                <w:sz w:val="24"/>
                <w:szCs w:val="24"/>
              </w:rPr>
              <w:t>标准名称</w:t>
            </w:r>
          </w:p>
        </w:tc>
        <w:tc>
          <w:tcPr>
            <w:tcW w:w="2645" w:type="dxa"/>
            <w:vAlign w:val="center"/>
          </w:tcPr>
          <w:p>
            <w:pPr>
              <w:spacing w:before="50" w:line="360" w:lineRule="auto"/>
              <w:jc w:val="center"/>
              <w:rPr>
                <w:rFonts w:ascii="黑体" w:hAnsi="宋体" w:eastAsia="黑体"/>
                <w:sz w:val="24"/>
                <w:szCs w:val="24"/>
              </w:rPr>
            </w:pPr>
            <w:r>
              <w:rPr>
                <w:rFonts w:hint="eastAsia" w:ascii="黑体" w:hAnsi="宋体" w:eastAsia="黑体"/>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GB 10810.2-2006</w:t>
            </w:r>
          </w:p>
        </w:tc>
        <w:tc>
          <w:tcPr>
            <w:tcW w:w="482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《眼镜镜片 第2部分:渐变焦镜片》</w:t>
            </w:r>
          </w:p>
        </w:tc>
        <w:tc>
          <w:tcPr>
            <w:tcW w:w="264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sym w:font="Wingdings 2" w:char="F052"/>
            </w:r>
            <w:r>
              <w:rPr>
                <w:rFonts w:hint="eastAsia" w:ascii="仿宋_GB2312" w:hAnsi="宋体" w:eastAsia="仿宋_GB2312"/>
                <w:sz w:val="24"/>
                <w:szCs w:val="24"/>
              </w:rPr>
              <w:t xml:space="preserve">CMA </w:t>
            </w:r>
            <w:r>
              <w:rPr>
                <w:rFonts w:hint="eastAsia" w:ascii="仿宋_GB2312" w:hAnsi="宋体" w:eastAsia="仿宋_GB2312"/>
                <w:sz w:val="24"/>
                <w:szCs w:val="24"/>
              </w:rPr>
              <w:sym w:font="Wingdings 2" w:char="F052"/>
            </w:r>
            <w:r>
              <w:rPr>
                <w:rFonts w:hint="eastAsia" w:ascii="仿宋_GB2312" w:hAnsi="宋体" w:eastAsia="仿宋_GB2312"/>
                <w:sz w:val="24"/>
                <w:szCs w:val="24"/>
              </w:rPr>
              <w:t xml:space="preserve">CAL </w:t>
            </w:r>
            <w:r>
              <w:rPr>
                <w:rFonts w:hint="eastAsia" w:ascii="仿宋_GB2312" w:hAnsi="宋体" w:eastAsia="仿宋_GB2312"/>
                <w:sz w:val="24"/>
                <w:szCs w:val="24"/>
              </w:rPr>
              <w:sym w:font="Wingdings 2" w:char="F052"/>
            </w:r>
            <w:r>
              <w:rPr>
                <w:rFonts w:hint="eastAsia" w:ascii="仿宋_GB2312" w:hAnsi="宋体" w:eastAsia="仿宋_GB2312"/>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5" w:type="dxa"/>
            <w:vAlign w:val="center"/>
          </w:tcPr>
          <w:p>
            <w:pPr>
              <w:spacing w:before="50" w:line="360" w:lineRule="auto"/>
              <w:ind w:firstLine="240" w:firstLineChars="100"/>
              <w:rPr>
                <w:rFonts w:ascii="仿宋_GB2312" w:hAnsi="宋体" w:eastAsia="仿宋_GB2312"/>
                <w:sz w:val="24"/>
                <w:szCs w:val="24"/>
              </w:rPr>
            </w:pPr>
            <w:r>
              <w:rPr>
                <w:rFonts w:hint="eastAsia" w:ascii="仿宋_GB2312" w:hAnsi="宋体" w:eastAsia="仿宋_GB2312"/>
                <w:sz w:val="24"/>
                <w:szCs w:val="24"/>
              </w:rPr>
              <w:t>GB 10810.3-2006</w:t>
            </w:r>
          </w:p>
        </w:tc>
        <w:tc>
          <w:tcPr>
            <w:tcW w:w="482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《眼镜镜片及相关眼镜产品 第3部分：透射比规范及测量方法》</w:t>
            </w:r>
          </w:p>
        </w:tc>
        <w:tc>
          <w:tcPr>
            <w:tcW w:w="264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sym w:font="Wingdings 2" w:char="F052"/>
            </w:r>
            <w:r>
              <w:rPr>
                <w:rFonts w:hint="eastAsia" w:ascii="仿宋_GB2312" w:hAnsi="宋体" w:eastAsia="仿宋_GB2312"/>
                <w:sz w:val="24"/>
                <w:szCs w:val="24"/>
              </w:rPr>
              <w:t xml:space="preserve">CMA </w:t>
            </w:r>
            <w:r>
              <w:rPr>
                <w:rFonts w:hint="eastAsia" w:ascii="仿宋_GB2312" w:hAnsi="宋体" w:eastAsia="仿宋_GB2312"/>
                <w:sz w:val="24"/>
                <w:szCs w:val="24"/>
              </w:rPr>
              <w:sym w:font="Wingdings 2" w:char="F052"/>
            </w:r>
            <w:r>
              <w:rPr>
                <w:rFonts w:hint="eastAsia" w:ascii="仿宋_GB2312" w:hAnsi="宋体" w:eastAsia="仿宋_GB2312"/>
                <w:sz w:val="24"/>
                <w:szCs w:val="24"/>
              </w:rPr>
              <w:t xml:space="preserve">CAL </w:t>
            </w:r>
            <w:r>
              <w:rPr>
                <w:rFonts w:hint="eastAsia" w:ascii="仿宋_GB2312" w:hAnsi="宋体" w:eastAsia="仿宋_GB2312"/>
                <w:sz w:val="24"/>
                <w:szCs w:val="24"/>
              </w:rPr>
              <w:sym w:font="Wingdings 2" w:char="F052"/>
            </w:r>
            <w:r>
              <w:rPr>
                <w:rFonts w:hint="eastAsia" w:ascii="仿宋_GB2312" w:hAnsi="宋体" w:eastAsia="仿宋_GB2312"/>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GB 10810.5-2012</w:t>
            </w:r>
          </w:p>
        </w:tc>
        <w:tc>
          <w:tcPr>
            <w:tcW w:w="482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w:t>
            </w:r>
            <w:r>
              <w:rPr>
                <w:rFonts w:ascii="仿宋_GB2312" w:hAnsi="宋体" w:eastAsia="仿宋_GB2312"/>
                <w:sz w:val="24"/>
                <w:szCs w:val="24"/>
              </w:rPr>
              <w:t>眼镜镜片 第5部分:镜片表面耐磨要求</w:t>
            </w:r>
            <w:r>
              <w:rPr>
                <w:rFonts w:hint="eastAsia" w:ascii="仿宋_GB2312" w:hAnsi="宋体" w:eastAsia="仿宋_GB2312"/>
                <w:sz w:val="24"/>
                <w:szCs w:val="24"/>
              </w:rPr>
              <w:t>》</w:t>
            </w:r>
          </w:p>
        </w:tc>
        <w:tc>
          <w:tcPr>
            <w:tcW w:w="264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sym w:font="Wingdings 2" w:char="F052"/>
            </w:r>
            <w:r>
              <w:rPr>
                <w:rFonts w:hint="eastAsia" w:ascii="仿宋_GB2312" w:hAnsi="宋体" w:eastAsia="仿宋_GB2312"/>
                <w:sz w:val="24"/>
                <w:szCs w:val="24"/>
              </w:rPr>
              <w:t xml:space="preserve">CMA </w:t>
            </w:r>
            <w:r>
              <w:rPr>
                <w:rFonts w:hint="eastAsia" w:ascii="仿宋_GB2312" w:hAnsi="宋体" w:eastAsia="仿宋_GB2312"/>
                <w:sz w:val="24"/>
                <w:szCs w:val="24"/>
              </w:rPr>
              <w:sym w:font="Wingdings 2" w:char="F052"/>
            </w:r>
            <w:r>
              <w:rPr>
                <w:rFonts w:hint="eastAsia" w:ascii="仿宋_GB2312" w:hAnsi="宋体" w:eastAsia="仿宋_GB2312"/>
                <w:sz w:val="24"/>
                <w:szCs w:val="24"/>
              </w:rPr>
              <w:t xml:space="preserve">CAL </w:t>
            </w:r>
            <w:r>
              <w:rPr>
                <w:rFonts w:hint="eastAsia" w:ascii="仿宋_GB2312" w:hAnsi="宋体" w:eastAsia="仿宋_GB2312"/>
                <w:sz w:val="24"/>
                <w:szCs w:val="24"/>
              </w:rPr>
              <w:sym w:font="Wingdings 2" w:char="F052"/>
            </w:r>
            <w:r>
              <w:rPr>
                <w:rFonts w:hint="eastAsia" w:ascii="仿宋_GB2312" w:hAnsi="宋体" w:eastAsia="仿宋_GB2312"/>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GB 13511.1-2011</w:t>
            </w:r>
          </w:p>
        </w:tc>
        <w:tc>
          <w:tcPr>
            <w:tcW w:w="482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《配装眼镜 第1部分：单光和多焦点》</w:t>
            </w:r>
          </w:p>
        </w:tc>
        <w:tc>
          <w:tcPr>
            <w:tcW w:w="264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sym w:font="Wingdings 2" w:char="F052"/>
            </w:r>
            <w:r>
              <w:rPr>
                <w:rFonts w:hint="eastAsia" w:ascii="仿宋_GB2312" w:hAnsi="宋体" w:eastAsia="仿宋_GB2312"/>
                <w:sz w:val="24"/>
                <w:szCs w:val="24"/>
              </w:rPr>
              <w:t xml:space="preserve">CMA </w:t>
            </w:r>
            <w:r>
              <w:rPr>
                <w:rFonts w:hint="eastAsia" w:ascii="仿宋_GB2312" w:hAnsi="宋体" w:eastAsia="仿宋_GB2312"/>
                <w:sz w:val="24"/>
                <w:szCs w:val="24"/>
              </w:rPr>
              <w:sym w:font="Wingdings 2" w:char="F052"/>
            </w:r>
            <w:r>
              <w:rPr>
                <w:rFonts w:hint="eastAsia" w:ascii="仿宋_GB2312" w:hAnsi="宋体" w:eastAsia="仿宋_GB2312"/>
                <w:sz w:val="24"/>
                <w:szCs w:val="24"/>
              </w:rPr>
              <w:t xml:space="preserve">CAL </w:t>
            </w:r>
            <w:r>
              <w:rPr>
                <w:rFonts w:hint="eastAsia" w:ascii="仿宋_GB2312" w:hAnsi="宋体" w:eastAsia="仿宋_GB2312"/>
                <w:sz w:val="24"/>
                <w:szCs w:val="24"/>
              </w:rPr>
              <w:sym w:font="Wingdings 2" w:char="F052"/>
            </w:r>
            <w:r>
              <w:rPr>
                <w:rFonts w:hint="eastAsia" w:ascii="仿宋_GB2312" w:hAnsi="宋体" w:eastAsia="仿宋_GB2312"/>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GB/T 14214-2003</w:t>
            </w:r>
          </w:p>
        </w:tc>
        <w:tc>
          <w:tcPr>
            <w:tcW w:w="482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《眼镜架 通用要求和试验方法》</w:t>
            </w:r>
          </w:p>
        </w:tc>
        <w:tc>
          <w:tcPr>
            <w:tcW w:w="264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sym w:font="Wingdings 2" w:char="F052"/>
            </w:r>
            <w:r>
              <w:rPr>
                <w:rFonts w:hint="eastAsia" w:ascii="仿宋_GB2312" w:hAnsi="宋体" w:eastAsia="仿宋_GB2312"/>
                <w:sz w:val="24"/>
                <w:szCs w:val="24"/>
              </w:rPr>
              <w:t>CMA</w:t>
            </w:r>
            <w:r>
              <w:rPr>
                <w:rFonts w:hint="eastAsia" w:ascii="仿宋_GB2312" w:hAnsi="宋体" w:eastAsia="仿宋_GB2312"/>
                <w:sz w:val="24"/>
                <w:szCs w:val="24"/>
              </w:rPr>
              <w:sym w:font="Wingdings 2" w:char="F052"/>
            </w:r>
            <w:r>
              <w:rPr>
                <w:rFonts w:hint="eastAsia" w:ascii="仿宋_GB2312" w:hAnsi="宋体" w:eastAsia="仿宋_GB2312"/>
                <w:sz w:val="24"/>
                <w:szCs w:val="24"/>
              </w:rPr>
              <w:t xml:space="preserve">CAL </w:t>
            </w:r>
            <w:r>
              <w:rPr>
                <w:rFonts w:hint="eastAsia" w:ascii="仿宋_GB2312" w:hAnsi="宋体" w:eastAsia="仿宋_GB2312"/>
                <w:sz w:val="24"/>
                <w:szCs w:val="24"/>
              </w:rPr>
              <w:sym w:font="Wingdings 2" w:char="F052"/>
            </w:r>
            <w:r>
              <w:rPr>
                <w:rFonts w:hint="eastAsia" w:ascii="仿宋_GB2312" w:hAnsi="宋体" w:eastAsia="仿宋_GB2312"/>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QB 2457-1999</w:t>
            </w:r>
          </w:p>
        </w:tc>
        <w:tc>
          <w:tcPr>
            <w:tcW w:w="482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《太阳镜》</w:t>
            </w:r>
          </w:p>
        </w:tc>
        <w:tc>
          <w:tcPr>
            <w:tcW w:w="264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sym w:font="Wingdings 2" w:char="F052"/>
            </w:r>
            <w:r>
              <w:rPr>
                <w:rFonts w:hint="eastAsia" w:ascii="仿宋_GB2312" w:hAnsi="宋体" w:eastAsia="仿宋_GB2312"/>
                <w:sz w:val="24"/>
                <w:szCs w:val="24"/>
              </w:rPr>
              <w:t xml:space="preserve">CMA </w:t>
            </w:r>
            <w:r>
              <w:rPr>
                <w:rFonts w:hint="eastAsia" w:ascii="仿宋_GB2312" w:hAnsi="宋体" w:eastAsia="仿宋_GB2312"/>
                <w:sz w:val="24"/>
                <w:szCs w:val="24"/>
              </w:rPr>
              <w:sym w:font="Wingdings 2" w:char="F052"/>
            </w:r>
            <w:r>
              <w:rPr>
                <w:rFonts w:hint="eastAsia" w:ascii="仿宋_GB2312" w:hAnsi="宋体" w:eastAsia="仿宋_GB2312"/>
                <w:sz w:val="24"/>
                <w:szCs w:val="24"/>
              </w:rPr>
              <w:t xml:space="preserve">CAL </w:t>
            </w:r>
            <w:r>
              <w:rPr>
                <w:rFonts w:hint="eastAsia" w:ascii="仿宋_GB2312" w:hAnsi="宋体" w:eastAsia="仿宋_GB2312"/>
                <w:sz w:val="24"/>
                <w:szCs w:val="24"/>
              </w:rPr>
              <w:sym w:font="Wingdings 2" w:char="F052"/>
            </w:r>
            <w:r>
              <w:rPr>
                <w:rFonts w:hint="eastAsia" w:ascii="仿宋_GB2312" w:hAnsi="宋体" w:eastAsia="仿宋_GB2312"/>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QB/T 2506-2017</w:t>
            </w:r>
          </w:p>
        </w:tc>
        <w:tc>
          <w:tcPr>
            <w:tcW w:w="482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《光学树脂镜片》</w:t>
            </w:r>
          </w:p>
        </w:tc>
        <w:tc>
          <w:tcPr>
            <w:tcW w:w="264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sym w:font="Wingdings 2" w:char="F052"/>
            </w:r>
            <w:r>
              <w:rPr>
                <w:rFonts w:hint="eastAsia" w:ascii="仿宋_GB2312" w:hAnsi="宋体" w:eastAsia="仿宋_GB2312"/>
                <w:sz w:val="24"/>
                <w:szCs w:val="24"/>
              </w:rPr>
              <w:t xml:space="preserve">CMA </w:t>
            </w:r>
            <w:r>
              <w:rPr>
                <w:rFonts w:hint="eastAsia" w:ascii="仿宋_GB2312" w:hAnsi="宋体" w:eastAsia="仿宋_GB2312"/>
                <w:sz w:val="24"/>
                <w:szCs w:val="24"/>
              </w:rPr>
              <w:sym w:font="Wingdings 2" w:char="F052"/>
            </w:r>
            <w:r>
              <w:rPr>
                <w:rFonts w:hint="eastAsia" w:ascii="仿宋_GB2312" w:hAnsi="宋体" w:eastAsia="仿宋_GB2312"/>
                <w:sz w:val="24"/>
                <w:szCs w:val="24"/>
              </w:rPr>
              <w:t xml:space="preserve">CAL </w:t>
            </w:r>
            <w:r>
              <w:rPr>
                <w:rFonts w:hint="eastAsia" w:ascii="仿宋_GB2312" w:hAnsi="宋体" w:eastAsia="仿宋_GB2312"/>
                <w:sz w:val="24"/>
                <w:szCs w:val="24"/>
              </w:rPr>
              <w:sym w:font="Wingdings 2" w:char="F052"/>
            </w:r>
            <w:r>
              <w:rPr>
                <w:rFonts w:hint="eastAsia" w:ascii="仿宋_GB2312" w:hAnsi="宋体" w:eastAsia="仿宋_GB2312"/>
                <w:sz w:val="24"/>
                <w:szCs w:val="24"/>
              </w:rPr>
              <w:t>CNAS</w:t>
            </w:r>
          </w:p>
        </w:tc>
      </w:tr>
    </w:tbl>
    <w:p>
      <w:pPr>
        <w:snapToGrid w:val="0"/>
        <w:spacing w:line="360" w:lineRule="auto"/>
        <w:ind w:firstLine="280" w:firstLineChars="100"/>
        <w:rPr>
          <w:rFonts w:ascii="仿宋_GB2312" w:hAnsi="宋体" w:eastAsia="仿宋_GB2312"/>
          <w:sz w:val="28"/>
          <w:szCs w:val="28"/>
        </w:rPr>
      </w:pPr>
      <w:r>
        <w:rPr>
          <w:rFonts w:hint="eastAsia" w:ascii="仿宋_GB2312" w:hAnsi="宋体" w:eastAsia="仿宋_GB2312"/>
          <w:sz w:val="28"/>
          <w:szCs w:val="28"/>
        </w:rPr>
        <w:t xml:space="preserve">  相关产品的强制性标准、行业标准、政府法规及产品的明示标准（包括备案的企业标准）和明示担保内容。</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5抽样</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5.1 抽样型号或规格</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抽取样品须为同一型号规格，同一批次的产品。</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5.2 抽样方法</w:t>
      </w:r>
    </w:p>
    <w:p>
      <w:pPr>
        <w:spacing w:line="360" w:lineRule="auto"/>
        <w:rPr>
          <w:rFonts w:ascii="仿宋_GB2312" w:eastAsia="仿宋_GB2312"/>
          <w:sz w:val="28"/>
          <w:szCs w:val="28"/>
        </w:rPr>
      </w:pPr>
      <w:r>
        <w:rPr>
          <w:rFonts w:hint="eastAsia" w:ascii="仿宋_GB2312" w:eastAsia="仿宋_GB2312"/>
          <w:b/>
          <w:sz w:val="28"/>
          <w:szCs w:val="28"/>
        </w:rPr>
        <w:t>5.2.1 定配眼镜</w:t>
      </w:r>
      <w:r>
        <w:rPr>
          <w:rFonts w:hint="eastAsia" w:ascii="仿宋_GB2312" w:hAnsi="宋体" w:eastAsia="仿宋_GB2312"/>
          <w:b/>
          <w:sz w:val="28"/>
          <w:szCs w:val="28"/>
        </w:rPr>
        <w:t>抽样方法</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由抽样人员开出定配眼镜处方单（项目为顶焦度、轴位、瞳距），交给眼镜店进行配镜。</w:t>
      </w:r>
    </w:p>
    <w:p>
      <w:pPr>
        <w:spacing w:line="360" w:lineRule="auto"/>
        <w:rPr>
          <w:rFonts w:ascii="仿宋_GB2312" w:eastAsia="仿宋_GB2312"/>
          <w:sz w:val="24"/>
        </w:rPr>
      </w:pPr>
      <w:r>
        <w:rPr>
          <w:rFonts w:hint="eastAsia" w:ascii="仿宋_GB2312" w:eastAsia="仿宋_GB2312"/>
          <w:sz w:val="24"/>
        </w:rPr>
        <w:t>注：定配眼镜从下达处方单开始，三日内须邮寄或送到承检机构，以实际邮戳为准。处方单如下：</w:t>
      </w:r>
    </w:p>
    <w:p>
      <w:pPr>
        <w:spacing w:line="360" w:lineRule="auto"/>
        <w:ind w:firstLine="480" w:firstLineChars="200"/>
        <w:rPr>
          <w:rFonts w:ascii="仿宋_GB2312" w:eastAsia="仿宋_GB2312"/>
          <w:sz w:val="24"/>
        </w:rPr>
      </w:pPr>
      <w:r>
        <w:rPr>
          <w:rFonts w:hint="eastAsia" w:ascii="仿宋_GB2312" w:eastAsia="仿宋_GB2312"/>
          <w:sz w:val="24"/>
        </w:rPr>
        <w:t>处方一：</w:t>
      </w:r>
    </w:p>
    <w:p>
      <w:pPr>
        <w:spacing w:line="360" w:lineRule="auto"/>
        <w:ind w:firstLine="480" w:firstLineChars="200"/>
        <w:rPr>
          <w:rFonts w:ascii="仿宋_GB2312" w:eastAsia="仿宋_GB2312"/>
          <w:sz w:val="24"/>
        </w:rPr>
      </w:pPr>
      <w:r>
        <w:rPr>
          <w:rFonts w:hint="eastAsia" w:ascii="仿宋_GB2312" w:eastAsia="仿宋_GB2312"/>
          <w:sz w:val="24"/>
        </w:rPr>
        <w:t xml:space="preserve">右   S：-4.25D  C：-1.00D  A ：100° </w:t>
      </w:r>
    </w:p>
    <w:p>
      <w:pPr>
        <w:spacing w:line="360" w:lineRule="auto"/>
        <w:ind w:firstLine="480" w:firstLineChars="200"/>
        <w:rPr>
          <w:rFonts w:ascii="仿宋_GB2312" w:eastAsia="仿宋_GB2312"/>
          <w:sz w:val="24"/>
        </w:rPr>
      </w:pPr>
      <w:r>
        <w:rPr>
          <w:rFonts w:hint="eastAsia" w:ascii="仿宋_GB2312" w:eastAsia="仿宋_GB2312"/>
          <w:sz w:val="24"/>
        </w:rPr>
        <w:t>左   S：-4.50D  C：-1.00D  A ：100°   PD：65.0mm</w:t>
      </w:r>
    </w:p>
    <w:p>
      <w:pPr>
        <w:spacing w:line="360" w:lineRule="auto"/>
        <w:ind w:firstLine="480" w:firstLineChars="200"/>
        <w:rPr>
          <w:rFonts w:ascii="仿宋_GB2312" w:eastAsia="仿宋_GB2312"/>
          <w:sz w:val="24"/>
        </w:rPr>
      </w:pPr>
      <w:r>
        <w:rPr>
          <w:rFonts w:hint="eastAsia" w:ascii="仿宋_GB2312" w:eastAsia="仿宋_GB2312"/>
          <w:sz w:val="24"/>
        </w:rPr>
        <w:t>处方二：</w:t>
      </w:r>
    </w:p>
    <w:p>
      <w:pPr>
        <w:spacing w:line="360" w:lineRule="auto"/>
        <w:ind w:firstLine="480" w:firstLineChars="200"/>
        <w:rPr>
          <w:rFonts w:ascii="仿宋_GB2312" w:eastAsia="仿宋_GB2312"/>
          <w:sz w:val="24"/>
        </w:rPr>
      </w:pPr>
      <w:r>
        <w:rPr>
          <w:rFonts w:hint="eastAsia" w:ascii="仿宋_GB2312" w:eastAsia="仿宋_GB2312"/>
          <w:sz w:val="24"/>
        </w:rPr>
        <w:t xml:space="preserve">右   S：-5.50D  C：-1.25D  A ：75° </w:t>
      </w:r>
    </w:p>
    <w:p>
      <w:pPr>
        <w:spacing w:line="360" w:lineRule="auto"/>
        <w:ind w:firstLine="480" w:firstLineChars="200"/>
        <w:rPr>
          <w:rFonts w:ascii="仿宋_GB2312" w:eastAsia="仿宋_GB2312"/>
          <w:sz w:val="24"/>
        </w:rPr>
      </w:pPr>
      <w:r>
        <w:rPr>
          <w:rFonts w:hint="eastAsia" w:ascii="仿宋_GB2312" w:eastAsia="仿宋_GB2312"/>
          <w:sz w:val="24"/>
        </w:rPr>
        <w:t>左   S：-5.25D  C：-1.50D  A ：90°   PD：66.0mm</w:t>
      </w:r>
    </w:p>
    <w:p>
      <w:pPr>
        <w:spacing w:line="360" w:lineRule="auto"/>
        <w:ind w:firstLine="480" w:firstLineChars="200"/>
        <w:rPr>
          <w:rFonts w:ascii="仿宋_GB2312" w:eastAsia="仿宋_GB2312"/>
          <w:sz w:val="24"/>
        </w:rPr>
      </w:pPr>
      <w:r>
        <w:rPr>
          <w:rFonts w:hint="eastAsia" w:ascii="仿宋_GB2312" w:eastAsia="仿宋_GB2312"/>
          <w:sz w:val="24"/>
        </w:rPr>
        <w:t>处方三：</w:t>
      </w:r>
    </w:p>
    <w:p>
      <w:pPr>
        <w:spacing w:line="360" w:lineRule="auto"/>
        <w:ind w:firstLine="480" w:firstLineChars="200"/>
        <w:rPr>
          <w:rFonts w:ascii="仿宋_GB2312" w:eastAsia="仿宋_GB2312"/>
          <w:sz w:val="24"/>
        </w:rPr>
      </w:pPr>
      <w:r>
        <w:rPr>
          <w:rFonts w:hint="eastAsia" w:ascii="仿宋_GB2312" w:eastAsia="仿宋_GB2312"/>
          <w:sz w:val="24"/>
        </w:rPr>
        <w:t xml:space="preserve">右   S：-6.00D  C：-1.00D  A ：60° </w:t>
      </w:r>
    </w:p>
    <w:p>
      <w:pPr>
        <w:spacing w:line="360" w:lineRule="auto"/>
        <w:ind w:firstLine="480" w:firstLineChars="200"/>
        <w:rPr>
          <w:rFonts w:ascii="仿宋_GB2312" w:eastAsia="仿宋_GB2312"/>
          <w:sz w:val="24"/>
        </w:rPr>
      </w:pPr>
      <w:r>
        <w:rPr>
          <w:rFonts w:hint="eastAsia" w:ascii="仿宋_GB2312" w:eastAsia="仿宋_GB2312"/>
          <w:sz w:val="24"/>
        </w:rPr>
        <w:t>左   S：-6.00D  C：-1.25D  A ：120°   PD：65.0mm</w:t>
      </w:r>
    </w:p>
    <w:p>
      <w:pPr>
        <w:spacing w:line="360" w:lineRule="auto"/>
        <w:ind w:firstLine="480" w:firstLineChars="200"/>
        <w:rPr>
          <w:rFonts w:ascii="仿宋_GB2312" w:eastAsia="仿宋_GB2312"/>
          <w:sz w:val="24"/>
        </w:rPr>
      </w:pPr>
      <w:r>
        <w:rPr>
          <w:rFonts w:hint="eastAsia" w:ascii="仿宋_GB2312" w:eastAsia="仿宋_GB2312"/>
          <w:sz w:val="24"/>
        </w:rPr>
        <w:t>处方四：</w:t>
      </w:r>
    </w:p>
    <w:p>
      <w:pPr>
        <w:spacing w:line="360" w:lineRule="auto"/>
        <w:ind w:firstLine="480" w:firstLineChars="200"/>
        <w:rPr>
          <w:rFonts w:ascii="仿宋_GB2312" w:eastAsia="仿宋_GB2312"/>
          <w:sz w:val="24"/>
        </w:rPr>
      </w:pPr>
      <w:r>
        <w:rPr>
          <w:rFonts w:hint="eastAsia" w:ascii="仿宋_GB2312" w:eastAsia="仿宋_GB2312"/>
          <w:sz w:val="24"/>
        </w:rPr>
        <w:t xml:space="preserve">右   S：-5.50D  C：-1.00D  A ：75° </w:t>
      </w:r>
    </w:p>
    <w:p>
      <w:pPr>
        <w:spacing w:line="360" w:lineRule="auto"/>
        <w:ind w:firstLine="480" w:firstLineChars="200"/>
        <w:rPr>
          <w:rFonts w:ascii="仿宋_GB2312" w:eastAsia="仿宋_GB2312"/>
          <w:sz w:val="24"/>
        </w:rPr>
      </w:pPr>
      <w:r>
        <w:rPr>
          <w:rFonts w:hint="eastAsia" w:ascii="仿宋_GB2312" w:eastAsia="仿宋_GB2312"/>
          <w:sz w:val="24"/>
        </w:rPr>
        <w:t>左   S：-5.75D  C：-1.00D  A ：90°   PD：65.0mm</w:t>
      </w:r>
    </w:p>
    <w:p>
      <w:pPr>
        <w:spacing w:line="360" w:lineRule="auto"/>
        <w:rPr>
          <w:rFonts w:ascii="仿宋_GB2312" w:eastAsia="仿宋_GB2312"/>
          <w:b/>
          <w:sz w:val="28"/>
          <w:szCs w:val="28"/>
        </w:rPr>
      </w:pPr>
      <w:r>
        <w:rPr>
          <w:rFonts w:hint="eastAsia" w:ascii="仿宋_GB2312" w:eastAsia="仿宋_GB2312"/>
          <w:b/>
          <w:sz w:val="28"/>
          <w:szCs w:val="28"/>
        </w:rPr>
        <w:t>5.2.2老视成镜、树脂镜片、眼镜架、太阳镜</w:t>
      </w:r>
      <w:r>
        <w:rPr>
          <w:rFonts w:hint="eastAsia" w:ascii="仿宋_GB2312" w:hAnsi="宋体" w:eastAsia="仿宋_GB2312"/>
          <w:b/>
          <w:sz w:val="28"/>
          <w:szCs w:val="28"/>
        </w:rPr>
        <w:t>抽样方法</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在生产企业的成品库内或生产线末端随机抽取经企业检验合格或以任何方式表明已检验合格的并在国内销售的产品。在流通领域中随机抽取受检单位仓库或柜台内的待销产品。</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5.3 抽样基数</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在企业的成品库内</w:t>
      </w:r>
      <w:r>
        <w:rPr>
          <w:rFonts w:hint="eastAsia" w:ascii="仿宋_GB2312" w:eastAsia="仿宋_GB2312"/>
          <w:sz w:val="28"/>
          <w:szCs w:val="28"/>
        </w:rPr>
        <w:t>或生产线末端</w:t>
      </w:r>
      <w:r>
        <w:rPr>
          <w:rFonts w:hint="eastAsia" w:ascii="仿宋_GB2312" w:hAnsi="宋体" w:eastAsia="仿宋_GB2312"/>
          <w:sz w:val="28"/>
          <w:szCs w:val="28"/>
        </w:rPr>
        <w:t>随机抽取经企业检验合格或以任何方式表明合格的产品或在市场上销售的产品，在企业成品库</w:t>
      </w:r>
      <w:r>
        <w:rPr>
          <w:rFonts w:hint="eastAsia" w:ascii="仿宋_GB2312" w:eastAsia="仿宋_GB2312"/>
          <w:sz w:val="28"/>
          <w:szCs w:val="28"/>
        </w:rPr>
        <w:t>或生产线末端</w:t>
      </w:r>
      <w:r>
        <w:rPr>
          <w:rFonts w:hint="eastAsia" w:ascii="仿宋_GB2312" w:hAnsi="宋体" w:eastAsia="仿宋_GB2312"/>
          <w:sz w:val="28"/>
          <w:szCs w:val="28"/>
        </w:rPr>
        <w:t>抽样时，同一批次产品抽样基数应不少于抽取样品量的3倍。在市场上抽样时，抽样基数应不少于抽取样品量。</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5.4 抽样数量</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抽样数量见表3。</w:t>
      </w:r>
    </w:p>
    <w:p>
      <w:pPr>
        <w:snapToGrid w:val="0"/>
        <w:spacing w:line="360" w:lineRule="auto"/>
        <w:jc w:val="center"/>
        <w:rPr>
          <w:rFonts w:ascii="黑体" w:hAnsi="宋体" w:eastAsia="黑体"/>
          <w:sz w:val="28"/>
          <w:szCs w:val="28"/>
        </w:rPr>
      </w:pPr>
    </w:p>
    <w:p>
      <w:pPr>
        <w:snapToGrid w:val="0"/>
        <w:spacing w:line="360" w:lineRule="auto"/>
        <w:jc w:val="center"/>
        <w:rPr>
          <w:rFonts w:ascii="黑体" w:hAnsi="宋体" w:eastAsia="黑体"/>
          <w:sz w:val="28"/>
          <w:szCs w:val="28"/>
        </w:rPr>
      </w:pPr>
      <w:r>
        <w:rPr>
          <w:rFonts w:hint="eastAsia" w:ascii="黑体" w:hAnsi="宋体" w:eastAsia="黑体"/>
          <w:sz w:val="28"/>
          <w:szCs w:val="28"/>
        </w:rPr>
        <w:t>表3抽样数量</w:t>
      </w:r>
    </w:p>
    <w:tbl>
      <w:tblPr>
        <w:tblStyle w:val="9"/>
        <w:tblW w:w="6627"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555"/>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631" w:type="dxa"/>
            <w:vAlign w:val="center"/>
          </w:tcPr>
          <w:p>
            <w:pPr>
              <w:spacing w:before="50" w:line="360" w:lineRule="auto"/>
              <w:ind w:left="-2" w:leftChars="-20" w:hanging="40" w:hangingChars="17"/>
              <w:jc w:val="center"/>
              <w:rPr>
                <w:rFonts w:ascii="黑体" w:hAnsi="宋体" w:eastAsia="黑体"/>
                <w:sz w:val="24"/>
                <w:szCs w:val="24"/>
              </w:rPr>
            </w:pPr>
            <w:r>
              <w:rPr>
                <w:rFonts w:hint="eastAsia" w:ascii="黑体" w:hAnsi="宋体" w:eastAsia="黑体"/>
                <w:sz w:val="24"/>
                <w:szCs w:val="24"/>
              </w:rPr>
              <w:t>产品种类</w:t>
            </w:r>
          </w:p>
        </w:tc>
        <w:tc>
          <w:tcPr>
            <w:tcW w:w="2555" w:type="dxa"/>
            <w:vAlign w:val="center"/>
          </w:tcPr>
          <w:p>
            <w:pPr>
              <w:spacing w:before="50" w:line="360" w:lineRule="auto"/>
              <w:jc w:val="center"/>
              <w:rPr>
                <w:rFonts w:ascii="黑体" w:hAnsi="宋体" w:eastAsia="黑体"/>
                <w:sz w:val="24"/>
                <w:szCs w:val="24"/>
              </w:rPr>
            </w:pPr>
            <w:r>
              <w:rPr>
                <w:rFonts w:hint="eastAsia" w:ascii="黑体" w:hAnsi="宋体" w:eastAsia="黑体"/>
                <w:sz w:val="24"/>
                <w:szCs w:val="24"/>
              </w:rPr>
              <w:t>检验样品数量</w:t>
            </w:r>
          </w:p>
        </w:tc>
        <w:tc>
          <w:tcPr>
            <w:tcW w:w="2441" w:type="dxa"/>
            <w:vAlign w:val="center"/>
          </w:tcPr>
          <w:p>
            <w:pPr>
              <w:spacing w:before="50" w:line="360" w:lineRule="auto"/>
              <w:jc w:val="center"/>
              <w:rPr>
                <w:rFonts w:ascii="黑体" w:hAnsi="宋体" w:eastAsia="黑体"/>
                <w:sz w:val="24"/>
                <w:szCs w:val="24"/>
              </w:rPr>
            </w:pPr>
            <w:r>
              <w:rPr>
                <w:rFonts w:hint="eastAsia" w:ascii="黑体" w:hAnsi="宋体" w:eastAsia="黑体"/>
                <w:sz w:val="24"/>
                <w:szCs w:val="24"/>
              </w:rPr>
              <w:t>备份样品数量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1"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定配眼镜</w:t>
            </w:r>
          </w:p>
        </w:tc>
        <w:tc>
          <w:tcPr>
            <w:tcW w:w="255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1副</w:t>
            </w:r>
          </w:p>
        </w:tc>
        <w:tc>
          <w:tcPr>
            <w:tcW w:w="2441"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1"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老视成镜</w:t>
            </w:r>
          </w:p>
        </w:tc>
        <w:tc>
          <w:tcPr>
            <w:tcW w:w="2555" w:type="dxa"/>
            <w:vAlign w:val="center"/>
          </w:tcPr>
          <w:p>
            <w:pPr>
              <w:spacing w:before="50" w:line="360" w:lineRule="auto"/>
              <w:ind w:firstLine="36" w:firstLineChars="15"/>
              <w:jc w:val="center"/>
              <w:rPr>
                <w:rFonts w:ascii="仿宋_GB2312" w:hAnsi="宋体" w:eastAsia="仿宋_GB2312"/>
                <w:sz w:val="24"/>
                <w:szCs w:val="24"/>
              </w:rPr>
            </w:pPr>
            <w:r>
              <w:rPr>
                <w:rFonts w:hint="eastAsia" w:ascii="仿宋_GB2312" w:hAnsi="宋体" w:eastAsia="仿宋_GB2312"/>
                <w:sz w:val="24"/>
                <w:szCs w:val="24"/>
              </w:rPr>
              <w:t>3副</w:t>
            </w:r>
          </w:p>
        </w:tc>
        <w:tc>
          <w:tcPr>
            <w:tcW w:w="2441"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1副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1"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树脂镜片</w:t>
            </w:r>
          </w:p>
        </w:tc>
        <w:tc>
          <w:tcPr>
            <w:tcW w:w="255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4片</w:t>
            </w:r>
          </w:p>
        </w:tc>
        <w:tc>
          <w:tcPr>
            <w:tcW w:w="2441"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4片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1"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眼镜架</w:t>
            </w:r>
          </w:p>
        </w:tc>
        <w:tc>
          <w:tcPr>
            <w:tcW w:w="2555" w:type="dxa"/>
            <w:vAlign w:val="center"/>
          </w:tcPr>
          <w:p>
            <w:pPr>
              <w:spacing w:before="50" w:line="360" w:lineRule="auto"/>
              <w:ind w:firstLine="36" w:firstLineChars="15"/>
              <w:jc w:val="center"/>
              <w:rPr>
                <w:rFonts w:ascii="仿宋_GB2312" w:hAnsi="宋体" w:eastAsia="仿宋_GB2312"/>
                <w:sz w:val="24"/>
                <w:szCs w:val="24"/>
              </w:rPr>
            </w:pPr>
            <w:r>
              <w:rPr>
                <w:rFonts w:hint="eastAsia" w:ascii="仿宋_GB2312" w:hAnsi="宋体" w:eastAsia="仿宋_GB2312"/>
                <w:sz w:val="24"/>
                <w:szCs w:val="24"/>
              </w:rPr>
              <w:t>3副</w:t>
            </w:r>
          </w:p>
        </w:tc>
        <w:tc>
          <w:tcPr>
            <w:tcW w:w="2441"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1"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太阳镜</w:t>
            </w:r>
          </w:p>
        </w:tc>
        <w:tc>
          <w:tcPr>
            <w:tcW w:w="2555"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2副</w:t>
            </w:r>
          </w:p>
        </w:tc>
        <w:tc>
          <w:tcPr>
            <w:tcW w:w="2441" w:type="dxa"/>
            <w:vAlign w:val="center"/>
          </w:tcPr>
          <w:p>
            <w:pPr>
              <w:spacing w:before="50" w:line="360" w:lineRule="auto"/>
              <w:jc w:val="center"/>
              <w:rPr>
                <w:rFonts w:ascii="仿宋_GB2312" w:hAnsi="宋体" w:eastAsia="仿宋_GB2312"/>
                <w:sz w:val="24"/>
                <w:szCs w:val="24"/>
              </w:rPr>
            </w:pPr>
            <w:r>
              <w:rPr>
                <w:rFonts w:hint="eastAsia" w:ascii="仿宋_GB2312" w:hAnsi="宋体" w:eastAsia="仿宋_GB2312"/>
                <w:sz w:val="24"/>
                <w:szCs w:val="24"/>
              </w:rPr>
              <w:t>2副</w:t>
            </w:r>
          </w:p>
        </w:tc>
      </w:tr>
    </w:tbl>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流通领域与生产领域抽取样品的数量相同。生产领域检验样品和留样均带回承检机构；流通领域检验样品带回承检机构，留样封存于受检单位。</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5.5 样品处置</w:t>
      </w:r>
    </w:p>
    <w:p>
      <w:pPr>
        <w:spacing w:line="360" w:lineRule="auto"/>
        <w:rPr>
          <w:rFonts w:ascii="仿宋_GB2312" w:hAnsi="宋体" w:eastAsia="仿宋_GB2312"/>
          <w:sz w:val="28"/>
          <w:szCs w:val="28"/>
        </w:rPr>
      </w:pPr>
      <w:r>
        <w:rPr>
          <w:rFonts w:hint="eastAsia" w:ascii="仿宋_GB2312" w:hAnsi="ˎ̥" w:eastAsia="仿宋_GB2312"/>
          <w:b/>
          <w:sz w:val="28"/>
          <w:szCs w:val="28"/>
        </w:rPr>
        <w:t xml:space="preserve">5.5.1 </w:t>
      </w:r>
      <w:r>
        <w:rPr>
          <w:rFonts w:hint="eastAsia" w:ascii="仿宋_GB2312" w:hAnsi="宋体" w:eastAsia="仿宋_GB2312"/>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宋体" w:eastAsia="仿宋_GB2312"/>
          <w:color w:val="0000FF"/>
          <w:sz w:val="28"/>
          <w:szCs w:val="28"/>
        </w:rPr>
      </w:pPr>
      <w:r>
        <w:rPr>
          <w:rFonts w:hint="eastAsia" w:ascii="仿宋_GB2312" w:hAnsi="宋体" w:eastAsia="仿宋_GB2312"/>
          <w:b/>
          <w:sz w:val="28"/>
          <w:szCs w:val="28"/>
        </w:rPr>
        <w:t xml:space="preserve">5.5.2 </w:t>
      </w:r>
      <w:r>
        <w:rPr>
          <w:rFonts w:hint="eastAsia" w:ascii="仿宋_GB2312" w:eastAsia="仿宋_GB2312"/>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如有必要，也可由抽样人员要求受检单位在规定时间内送到指定的检验机构相关部门。</w:t>
      </w:r>
    </w:p>
    <w:p>
      <w:pPr>
        <w:autoSpaceDE w:val="0"/>
        <w:autoSpaceDN w:val="0"/>
        <w:adjustRightIn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5.6 抽样单</w:t>
      </w:r>
    </w:p>
    <w:p>
      <w:pPr>
        <w:snapToGrid w:val="0"/>
        <w:spacing w:line="360" w:lineRule="auto"/>
        <w:ind w:firstLine="537" w:firstLineChars="192"/>
        <w:rPr>
          <w:rFonts w:ascii="仿宋_GB2312" w:eastAsia="仿宋_GB2312" w:cs="Sim Sun"/>
          <w:kern w:val="0"/>
          <w:sz w:val="28"/>
          <w:szCs w:val="28"/>
        </w:rPr>
      </w:pPr>
      <w:r>
        <w:rPr>
          <w:rFonts w:hint="eastAsia" w:ascii="仿宋_GB2312" w:hAnsi="宋体" w:eastAsia="仿宋_GB2312"/>
          <w:sz w:val="28"/>
          <w:szCs w:val="28"/>
        </w:rPr>
        <w:t>应按有关规定填写抽样单，并记录被抽查产品及企业相关信息。</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6 检验要求</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6.1 检验项目</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6.1.1定配眼镜</w:t>
      </w:r>
    </w:p>
    <w:tbl>
      <w:tblPr>
        <w:tblStyle w:val="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945"/>
        <w:gridCol w:w="1454"/>
        <w:gridCol w:w="2019"/>
        <w:gridCol w:w="1251"/>
        <w:gridCol w:w="1527"/>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927" w:type="dxa"/>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序号</w:t>
            </w:r>
          </w:p>
        </w:tc>
        <w:tc>
          <w:tcPr>
            <w:tcW w:w="2399" w:type="dxa"/>
            <w:gridSpan w:val="2"/>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检验项目</w:t>
            </w:r>
          </w:p>
        </w:tc>
        <w:tc>
          <w:tcPr>
            <w:tcW w:w="2019" w:type="dxa"/>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依据法律法规</w:t>
            </w:r>
          </w:p>
          <w:p>
            <w:pPr>
              <w:snapToGrid w:val="0"/>
              <w:spacing w:line="320" w:lineRule="exact"/>
              <w:jc w:val="center"/>
              <w:rPr>
                <w:rFonts w:ascii="黑体" w:hAnsi="宋体" w:eastAsia="黑体"/>
                <w:sz w:val="24"/>
                <w:szCs w:val="24"/>
              </w:rPr>
            </w:pPr>
            <w:r>
              <w:rPr>
                <w:rFonts w:hint="eastAsia" w:ascii="黑体" w:hAnsi="宋体" w:eastAsia="黑体"/>
                <w:sz w:val="24"/>
                <w:szCs w:val="24"/>
              </w:rPr>
              <w:t>或标准条款</w:t>
            </w:r>
          </w:p>
        </w:tc>
        <w:tc>
          <w:tcPr>
            <w:tcW w:w="1251" w:type="dxa"/>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项目性质</w:t>
            </w:r>
          </w:p>
        </w:tc>
        <w:tc>
          <w:tcPr>
            <w:tcW w:w="1527" w:type="dxa"/>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检测方法</w:t>
            </w:r>
          </w:p>
        </w:tc>
        <w:tc>
          <w:tcPr>
            <w:tcW w:w="1199" w:type="dxa"/>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2399" w:type="dxa"/>
            <w:gridSpan w:val="2"/>
            <w:vAlign w:val="center"/>
          </w:tcPr>
          <w:p>
            <w:pPr>
              <w:snapToGrid w:val="0"/>
              <w:spacing w:before="50" w:line="240" w:lineRule="exact"/>
              <w:ind w:left="75"/>
              <w:jc w:val="center"/>
              <w:rPr>
                <w:rFonts w:ascii="仿宋_GB2312" w:hAnsi="宋体" w:eastAsia="仿宋_GB2312"/>
                <w:sz w:val="24"/>
                <w:szCs w:val="24"/>
              </w:rPr>
            </w:pPr>
            <w:r>
              <w:rPr>
                <w:rFonts w:hint="eastAsia" w:ascii="仿宋_GB2312" w:hAnsi="宋体" w:eastAsia="仿宋_GB2312"/>
                <w:sz w:val="24"/>
                <w:szCs w:val="24"/>
              </w:rPr>
              <w:t>镜架外观质量</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5.4</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2399" w:type="dxa"/>
            <w:gridSpan w:val="2"/>
            <w:vAlign w:val="center"/>
          </w:tcPr>
          <w:p>
            <w:pPr>
              <w:snapToGrid w:val="0"/>
              <w:spacing w:before="50" w:line="240" w:lineRule="exact"/>
              <w:ind w:left="-105" w:leftChars="-50" w:right="-105" w:rightChars="-50" w:firstLine="240" w:firstLineChars="100"/>
              <w:jc w:val="center"/>
              <w:rPr>
                <w:rFonts w:ascii="仿宋_GB2312" w:hAnsi="宋体" w:eastAsia="仿宋_GB2312"/>
                <w:sz w:val="24"/>
                <w:szCs w:val="24"/>
              </w:rPr>
            </w:pPr>
            <w:r>
              <w:rPr>
                <w:rFonts w:hint="eastAsia" w:ascii="仿宋_GB2312" w:hAnsi="宋体" w:eastAsia="仿宋_GB2312"/>
                <w:sz w:val="24"/>
                <w:szCs w:val="24"/>
              </w:rPr>
              <w:t>镜片材料和表面的质量</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5.2</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GB10810.1</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2399" w:type="dxa"/>
            <w:gridSpan w:val="2"/>
            <w:vAlign w:val="center"/>
          </w:tcPr>
          <w:p>
            <w:pPr>
              <w:snapToGrid w:val="0"/>
              <w:spacing w:before="50" w:line="240" w:lineRule="exact"/>
              <w:ind w:left="75"/>
              <w:jc w:val="center"/>
              <w:rPr>
                <w:rFonts w:ascii="仿宋_GB2312" w:hAnsi="宋体" w:eastAsia="仿宋_GB2312"/>
                <w:sz w:val="24"/>
                <w:szCs w:val="24"/>
              </w:rPr>
            </w:pPr>
            <w:r>
              <w:rPr>
                <w:rFonts w:hint="eastAsia" w:ascii="仿宋_GB2312" w:hAnsi="宋体" w:eastAsia="仿宋_GB2312"/>
                <w:sz w:val="24"/>
                <w:szCs w:val="24"/>
              </w:rPr>
              <w:t>球镜顶焦度偏差（主子午面一）</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5.2</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GB10810.1</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2399" w:type="dxa"/>
            <w:gridSpan w:val="2"/>
            <w:vAlign w:val="center"/>
          </w:tcPr>
          <w:p>
            <w:pPr>
              <w:snapToGrid w:val="0"/>
              <w:spacing w:before="50" w:line="240" w:lineRule="exact"/>
              <w:ind w:left="-105" w:leftChars="-50" w:right="-105" w:rightChars="-50" w:firstLine="240" w:firstLineChars="100"/>
              <w:jc w:val="center"/>
              <w:rPr>
                <w:rFonts w:ascii="仿宋_GB2312" w:hAnsi="宋体" w:eastAsia="仿宋_GB2312"/>
                <w:sz w:val="24"/>
                <w:szCs w:val="24"/>
              </w:rPr>
            </w:pPr>
            <w:r>
              <w:rPr>
                <w:rFonts w:hint="eastAsia" w:ascii="仿宋_GB2312" w:hAnsi="宋体" w:eastAsia="仿宋_GB2312"/>
                <w:sz w:val="24"/>
                <w:szCs w:val="24"/>
              </w:rPr>
              <w:t>球镜顶焦度偏差（主子午面二）</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5.2</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GB10810.1</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2399" w:type="dxa"/>
            <w:gridSpan w:val="2"/>
            <w:vAlign w:val="center"/>
          </w:tcPr>
          <w:p>
            <w:pPr>
              <w:snapToGrid w:val="0"/>
              <w:spacing w:before="50" w:line="240" w:lineRule="exact"/>
              <w:ind w:left="-105" w:leftChars="-50" w:right="-105" w:rightChars="-50" w:firstLine="240" w:firstLineChars="100"/>
              <w:jc w:val="center"/>
              <w:rPr>
                <w:rFonts w:ascii="仿宋_GB2312" w:hAnsi="宋体" w:eastAsia="仿宋_GB2312"/>
                <w:sz w:val="24"/>
                <w:szCs w:val="24"/>
              </w:rPr>
            </w:pPr>
            <w:r>
              <w:rPr>
                <w:rFonts w:hint="eastAsia" w:ascii="仿宋_GB2312" w:hAnsi="宋体" w:eastAsia="仿宋_GB2312"/>
                <w:sz w:val="24"/>
                <w:szCs w:val="24"/>
              </w:rPr>
              <w:t>柱镜顶焦度偏差</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5.2</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GB10810.1</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2399" w:type="dxa"/>
            <w:gridSpan w:val="2"/>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柱镜轴位偏差</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5.6.4</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2399" w:type="dxa"/>
            <w:gridSpan w:val="2"/>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光学中心水平距离偏差</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5.6.1</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8</w:t>
            </w:r>
          </w:p>
        </w:tc>
        <w:tc>
          <w:tcPr>
            <w:tcW w:w="2399" w:type="dxa"/>
            <w:gridSpan w:val="2"/>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水平光学中心与眼瞳的单侧偏差</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5.6.2</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2399" w:type="dxa"/>
            <w:gridSpan w:val="2"/>
            <w:vAlign w:val="center"/>
          </w:tcPr>
          <w:p>
            <w:pPr>
              <w:pStyle w:val="5"/>
              <w:spacing w:before="50" w:line="320" w:lineRule="exact"/>
              <w:jc w:val="center"/>
              <w:rPr>
                <w:rFonts w:ascii="仿宋_GB2312" w:hAnsi="宋体" w:eastAsia="仿宋_GB2312"/>
                <w:sz w:val="24"/>
                <w:szCs w:val="24"/>
              </w:rPr>
            </w:pPr>
            <w:r>
              <w:rPr>
                <w:rFonts w:hint="eastAsia" w:ascii="仿宋_GB2312" w:hAnsi="宋体" w:eastAsia="仿宋_GB2312"/>
                <w:sz w:val="24"/>
                <w:szCs w:val="24"/>
              </w:rPr>
              <w:t>光学中心垂直互差</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5.6.3</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Merge w:val="restart"/>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10</w:t>
            </w:r>
          </w:p>
        </w:tc>
        <w:tc>
          <w:tcPr>
            <w:tcW w:w="945" w:type="dxa"/>
            <w:vMerge w:val="restart"/>
            <w:vAlign w:val="center"/>
          </w:tcPr>
          <w:p>
            <w:pPr>
              <w:pStyle w:val="3"/>
              <w:snapToGrid w:val="0"/>
              <w:spacing w:line="320" w:lineRule="exact"/>
              <w:ind w:firstLine="0" w:firstLineChars="0"/>
              <w:jc w:val="center"/>
              <w:rPr>
                <w:rFonts w:ascii="仿宋_GB2312" w:hAnsi="宋体" w:eastAsia="仿宋_GB2312"/>
                <w:kern w:val="2"/>
                <w:szCs w:val="24"/>
              </w:rPr>
            </w:pPr>
            <w:r>
              <w:rPr>
                <w:rFonts w:hint="eastAsia" w:ascii="仿宋_GB2312" w:hAnsi="宋体" w:eastAsia="仿宋_GB2312"/>
                <w:kern w:val="2"/>
                <w:szCs w:val="24"/>
              </w:rPr>
              <w:t>透射比</w:t>
            </w:r>
          </w:p>
        </w:tc>
        <w:tc>
          <w:tcPr>
            <w:tcW w:w="1454" w:type="dxa"/>
            <w:vAlign w:val="center"/>
          </w:tcPr>
          <w:p>
            <w:pPr>
              <w:snapToGrid w:val="0"/>
              <w:spacing w:line="320" w:lineRule="exact"/>
              <w:jc w:val="center"/>
              <w:rPr>
                <w:rFonts w:ascii="仿宋_GB2312" w:hAnsi="宋体" w:eastAsia="仿宋_GB2312"/>
                <w:szCs w:val="24"/>
              </w:rPr>
            </w:pPr>
            <w:r>
              <w:rPr>
                <w:rFonts w:hint="eastAsia" w:ascii="仿宋_GB2312" w:hAnsi="宋体" w:eastAsia="仿宋_GB2312"/>
                <w:sz w:val="24"/>
                <w:szCs w:val="24"/>
              </w:rPr>
              <w:t>可见光透射比</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5.3</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GB10810.3</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Merge w:val="continue"/>
            <w:vAlign w:val="center"/>
          </w:tcPr>
          <w:p>
            <w:pPr>
              <w:snapToGrid w:val="0"/>
              <w:spacing w:line="320" w:lineRule="exact"/>
              <w:jc w:val="center"/>
              <w:rPr>
                <w:rFonts w:ascii="仿宋_GB2312" w:hAnsi="宋体" w:eastAsia="仿宋_GB2312"/>
                <w:sz w:val="24"/>
                <w:szCs w:val="24"/>
              </w:rPr>
            </w:pPr>
          </w:p>
        </w:tc>
        <w:tc>
          <w:tcPr>
            <w:tcW w:w="945" w:type="dxa"/>
            <w:vMerge w:val="continue"/>
            <w:vAlign w:val="center"/>
          </w:tcPr>
          <w:p>
            <w:pPr>
              <w:snapToGrid w:val="0"/>
              <w:spacing w:line="320" w:lineRule="exact"/>
              <w:jc w:val="center"/>
              <w:rPr>
                <w:rFonts w:ascii="仿宋_GB2312" w:hAnsi="宋体" w:eastAsia="仿宋_GB2312"/>
                <w:sz w:val="24"/>
                <w:szCs w:val="24"/>
              </w:rPr>
            </w:pPr>
          </w:p>
        </w:tc>
        <w:tc>
          <w:tcPr>
            <w:tcW w:w="1454"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紫外光谱区透射比</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5.3</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GB10810.3</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11</w:t>
            </w:r>
          </w:p>
        </w:tc>
        <w:tc>
          <w:tcPr>
            <w:tcW w:w="2399" w:type="dxa"/>
            <w:gridSpan w:val="2"/>
            <w:vAlign w:val="center"/>
          </w:tcPr>
          <w:p>
            <w:pPr>
              <w:pStyle w:val="3"/>
              <w:snapToGrid w:val="0"/>
              <w:spacing w:line="320" w:lineRule="exact"/>
              <w:ind w:firstLine="0" w:firstLineChars="0"/>
              <w:jc w:val="center"/>
              <w:rPr>
                <w:rFonts w:ascii="仿宋_GB2312" w:hAnsi="宋体" w:eastAsia="仿宋_GB2312"/>
                <w:kern w:val="2"/>
                <w:szCs w:val="24"/>
              </w:rPr>
            </w:pPr>
            <w:r>
              <w:rPr>
                <w:rFonts w:hint="eastAsia" w:ascii="仿宋_GB2312" w:hAnsi="宋体" w:eastAsia="仿宋_GB2312"/>
                <w:kern w:val="2"/>
                <w:szCs w:val="24"/>
              </w:rPr>
              <w:t>装配质量</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5.8</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12</w:t>
            </w:r>
          </w:p>
        </w:tc>
        <w:tc>
          <w:tcPr>
            <w:tcW w:w="2399" w:type="dxa"/>
            <w:gridSpan w:val="2"/>
            <w:vAlign w:val="center"/>
          </w:tcPr>
          <w:p>
            <w:pPr>
              <w:pStyle w:val="3"/>
              <w:snapToGrid w:val="0"/>
              <w:spacing w:line="320" w:lineRule="exact"/>
              <w:ind w:firstLine="0" w:firstLineChars="0"/>
              <w:jc w:val="center"/>
              <w:rPr>
                <w:rFonts w:ascii="仿宋_GB2312" w:hAnsi="宋体" w:eastAsia="仿宋_GB2312"/>
                <w:kern w:val="2"/>
                <w:szCs w:val="24"/>
              </w:rPr>
            </w:pPr>
            <w:r>
              <w:rPr>
                <w:rFonts w:hint="eastAsia" w:ascii="仿宋_GB2312" w:hAnsi="宋体" w:eastAsia="仿宋_GB2312"/>
                <w:kern w:val="2"/>
                <w:szCs w:val="24"/>
              </w:rPr>
              <w:t>标志</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7.1</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目测检查</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bl>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6.1.2老视成镜</w:t>
      </w:r>
    </w:p>
    <w:tbl>
      <w:tblPr>
        <w:tblStyle w:val="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399"/>
        <w:gridCol w:w="2019"/>
        <w:gridCol w:w="1251"/>
        <w:gridCol w:w="1527"/>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927" w:type="dxa"/>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序号</w:t>
            </w:r>
          </w:p>
        </w:tc>
        <w:tc>
          <w:tcPr>
            <w:tcW w:w="2399" w:type="dxa"/>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检验项目</w:t>
            </w:r>
          </w:p>
        </w:tc>
        <w:tc>
          <w:tcPr>
            <w:tcW w:w="2019" w:type="dxa"/>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依据法律法规</w:t>
            </w:r>
          </w:p>
          <w:p>
            <w:pPr>
              <w:snapToGrid w:val="0"/>
              <w:spacing w:line="320" w:lineRule="exact"/>
              <w:jc w:val="center"/>
              <w:rPr>
                <w:rFonts w:ascii="黑体" w:hAnsi="宋体" w:eastAsia="黑体"/>
                <w:sz w:val="24"/>
                <w:szCs w:val="24"/>
              </w:rPr>
            </w:pPr>
            <w:r>
              <w:rPr>
                <w:rFonts w:hint="eastAsia" w:ascii="黑体" w:hAnsi="宋体" w:eastAsia="黑体"/>
                <w:sz w:val="24"/>
                <w:szCs w:val="24"/>
              </w:rPr>
              <w:t>或标准条款</w:t>
            </w:r>
          </w:p>
        </w:tc>
        <w:tc>
          <w:tcPr>
            <w:tcW w:w="1251" w:type="dxa"/>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项目性质</w:t>
            </w:r>
          </w:p>
        </w:tc>
        <w:tc>
          <w:tcPr>
            <w:tcW w:w="1527" w:type="dxa"/>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检测方法</w:t>
            </w:r>
          </w:p>
        </w:tc>
        <w:tc>
          <w:tcPr>
            <w:tcW w:w="1199" w:type="dxa"/>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2399" w:type="dxa"/>
            <w:vAlign w:val="center"/>
          </w:tcPr>
          <w:p>
            <w:pPr>
              <w:snapToGrid w:val="0"/>
              <w:spacing w:before="50" w:line="240" w:lineRule="exact"/>
              <w:ind w:left="75"/>
              <w:jc w:val="center"/>
              <w:rPr>
                <w:rFonts w:ascii="仿宋_GB2312" w:hAnsi="宋体" w:eastAsia="仿宋_GB2312"/>
                <w:sz w:val="24"/>
                <w:szCs w:val="24"/>
              </w:rPr>
            </w:pPr>
            <w:r>
              <w:rPr>
                <w:rFonts w:hint="eastAsia" w:ascii="仿宋_GB2312" w:hAnsi="宋体" w:eastAsia="仿宋_GB2312"/>
                <w:sz w:val="24"/>
                <w:szCs w:val="24"/>
              </w:rPr>
              <w:t>球镜顶焦度偏差（主子午面一）</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5.2</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GB10810.1</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2399" w:type="dxa"/>
            <w:vAlign w:val="center"/>
          </w:tcPr>
          <w:p>
            <w:pPr>
              <w:snapToGrid w:val="0"/>
              <w:spacing w:before="50" w:line="240" w:lineRule="exact"/>
              <w:ind w:left="-105" w:leftChars="-50" w:right="-105" w:rightChars="-50" w:firstLine="240" w:firstLineChars="100"/>
              <w:jc w:val="center"/>
              <w:rPr>
                <w:rFonts w:ascii="仿宋_GB2312" w:hAnsi="宋体" w:eastAsia="仿宋_GB2312"/>
                <w:sz w:val="24"/>
                <w:szCs w:val="24"/>
              </w:rPr>
            </w:pPr>
            <w:r>
              <w:rPr>
                <w:rFonts w:hint="eastAsia" w:ascii="仿宋_GB2312" w:hAnsi="宋体" w:eastAsia="仿宋_GB2312"/>
                <w:sz w:val="24"/>
                <w:szCs w:val="24"/>
              </w:rPr>
              <w:t>球镜顶焦度偏差（主子午面二）</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5.2</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GB10810.1</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2399" w:type="dxa"/>
            <w:vAlign w:val="center"/>
          </w:tcPr>
          <w:p>
            <w:pPr>
              <w:snapToGrid w:val="0"/>
              <w:spacing w:before="50" w:line="240" w:lineRule="exact"/>
              <w:ind w:left="-105" w:leftChars="-50" w:right="-105" w:rightChars="-50" w:firstLine="240" w:firstLineChars="100"/>
              <w:jc w:val="center"/>
              <w:rPr>
                <w:rFonts w:ascii="仿宋_GB2312" w:hAnsi="宋体" w:eastAsia="仿宋_GB2312"/>
                <w:sz w:val="24"/>
                <w:szCs w:val="24"/>
              </w:rPr>
            </w:pPr>
            <w:r>
              <w:rPr>
                <w:rFonts w:hint="eastAsia" w:ascii="仿宋_GB2312" w:hAnsi="宋体" w:eastAsia="仿宋_GB2312"/>
                <w:sz w:val="24"/>
                <w:szCs w:val="24"/>
              </w:rPr>
              <w:t>柱镜顶焦度偏差</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5.2</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GB10810.1</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2399" w:type="dxa"/>
            <w:vAlign w:val="center"/>
          </w:tcPr>
          <w:p>
            <w:pPr>
              <w:snapToGrid w:val="0"/>
              <w:spacing w:before="50" w:line="240" w:lineRule="exact"/>
              <w:ind w:left="-105" w:leftChars="-50" w:right="-105" w:rightChars="-50" w:firstLine="240" w:firstLineChars="100"/>
              <w:jc w:val="center"/>
              <w:rPr>
                <w:rFonts w:ascii="仿宋_GB2312" w:hAnsi="宋体" w:eastAsia="仿宋_GB2312"/>
                <w:sz w:val="24"/>
                <w:szCs w:val="24"/>
              </w:rPr>
            </w:pPr>
            <w:r>
              <w:rPr>
                <w:rFonts w:hint="eastAsia" w:ascii="仿宋_GB2312" w:hAnsi="宋体" w:eastAsia="仿宋_GB2312"/>
                <w:sz w:val="24"/>
                <w:szCs w:val="24"/>
              </w:rPr>
              <w:t>镜片材料和表面质量</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5.2</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GB10810.1</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23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可见光透射比τ</w:t>
            </w:r>
            <w:r>
              <w:rPr>
                <w:rFonts w:hint="eastAsia" w:ascii="仿宋_GB2312" w:hAnsi="宋体" w:eastAsia="仿宋_GB2312"/>
                <w:sz w:val="24"/>
                <w:szCs w:val="24"/>
                <w:vertAlign w:val="subscript"/>
              </w:rPr>
              <w:t>V</w:t>
            </w:r>
          </w:p>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(380 nm～780 nm)</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5.3</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GB10810.3</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23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镜架外观质量</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5.4</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23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光学中心水平偏差</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5.6.6</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8</w:t>
            </w:r>
          </w:p>
        </w:tc>
        <w:tc>
          <w:tcPr>
            <w:tcW w:w="2399" w:type="dxa"/>
            <w:vAlign w:val="center"/>
          </w:tcPr>
          <w:p>
            <w:pPr>
              <w:pStyle w:val="5"/>
              <w:spacing w:before="50" w:line="320" w:lineRule="exact"/>
              <w:jc w:val="center"/>
              <w:rPr>
                <w:rFonts w:ascii="仿宋_GB2312" w:hAnsi="宋体" w:eastAsia="仿宋_GB2312"/>
                <w:sz w:val="24"/>
                <w:szCs w:val="24"/>
              </w:rPr>
            </w:pPr>
            <w:r>
              <w:rPr>
                <w:rFonts w:hint="eastAsia" w:ascii="仿宋_GB2312" w:hAnsi="宋体" w:eastAsia="仿宋_GB2312"/>
                <w:sz w:val="24"/>
                <w:szCs w:val="24"/>
              </w:rPr>
              <w:t>光学中心单侧水平偏差</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5.6.7</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2399" w:type="dxa"/>
            <w:vAlign w:val="center"/>
          </w:tcPr>
          <w:p>
            <w:pPr>
              <w:pStyle w:val="5"/>
              <w:spacing w:before="50" w:line="320" w:lineRule="exact"/>
              <w:jc w:val="center"/>
              <w:rPr>
                <w:rFonts w:ascii="仿宋_GB2312" w:hAnsi="宋体" w:eastAsia="仿宋_GB2312"/>
                <w:sz w:val="24"/>
                <w:szCs w:val="24"/>
              </w:rPr>
            </w:pPr>
            <w:r>
              <w:rPr>
                <w:rFonts w:hint="eastAsia" w:ascii="仿宋_GB2312" w:hAnsi="宋体" w:eastAsia="仿宋_GB2312"/>
                <w:sz w:val="24"/>
                <w:szCs w:val="24"/>
              </w:rPr>
              <w:t>光学中心垂直互差</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5.6.8</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10</w:t>
            </w:r>
          </w:p>
        </w:tc>
        <w:tc>
          <w:tcPr>
            <w:tcW w:w="2399" w:type="dxa"/>
            <w:vAlign w:val="center"/>
          </w:tcPr>
          <w:p>
            <w:pPr>
              <w:pStyle w:val="5"/>
              <w:spacing w:before="50" w:line="320" w:lineRule="exact"/>
              <w:jc w:val="center"/>
              <w:rPr>
                <w:rFonts w:ascii="仿宋_GB2312" w:hAnsi="宋体" w:eastAsia="仿宋_GB2312"/>
                <w:sz w:val="24"/>
                <w:szCs w:val="24"/>
              </w:rPr>
            </w:pPr>
            <w:r>
              <w:rPr>
                <w:rFonts w:hint="eastAsia" w:ascii="仿宋_GB2312" w:hAnsi="宋体" w:eastAsia="仿宋_GB2312"/>
                <w:sz w:val="24"/>
                <w:szCs w:val="24"/>
              </w:rPr>
              <w:t>两镜片顶焦度互差</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5.6.9</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11</w:t>
            </w:r>
          </w:p>
        </w:tc>
        <w:tc>
          <w:tcPr>
            <w:tcW w:w="2399" w:type="dxa"/>
            <w:vAlign w:val="center"/>
          </w:tcPr>
          <w:p>
            <w:pPr>
              <w:pStyle w:val="3"/>
              <w:snapToGrid w:val="0"/>
              <w:spacing w:line="320" w:lineRule="exact"/>
              <w:ind w:firstLine="0" w:firstLineChars="0"/>
              <w:jc w:val="center"/>
              <w:rPr>
                <w:rFonts w:ascii="仿宋_GB2312" w:hAnsi="宋体" w:eastAsia="仿宋_GB2312"/>
                <w:kern w:val="2"/>
                <w:szCs w:val="24"/>
              </w:rPr>
            </w:pPr>
            <w:r>
              <w:rPr>
                <w:rFonts w:hint="eastAsia" w:ascii="仿宋_GB2312" w:hAnsi="宋体" w:eastAsia="仿宋_GB2312"/>
                <w:kern w:val="2"/>
                <w:szCs w:val="24"/>
              </w:rPr>
              <w:t>装配质量</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5.8</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12</w:t>
            </w:r>
          </w:p>
        </w:tc>
        <w:tc>
          <w:tcPr>
            <w:tcW w:w="2399" w:type="dxa"/>
            <w:vAlign w:val="center"/>
          </w:tcPr>
          <w:p>
            <w:pPr>
              <w:pStyle w:val="3"/>
              <w:snapToGrid w:val="0"/>
              <w:spacing w:line="320" w:lineRule="exact"/>
              <w:ind w:firstLine="0" w:firstLineChars="0"/>
              <w:jc w:val="center"/>
              <w:rPr>
                <w:rFonts w:ascii="仿宋_GB2312" w:hAnsi="宋体" w:eastAsia="仿宋_GB2312"/>
                <w:kern w:val="2"/>
                <w:szCs w:val="24"/>
              </w:rPr>
            </w:pPr>
            <w:r>
              <w:rPr>
                <w:rFonts w:hint="eastAsia" w:ascii="仿宋_GB2312" w:hAnsi="宋体" w:eastAsia="仿宋_GB2312"/>
                <w:kern w:val="2"/>
                <w:szCs w:val="24"/>
              </w:rPr>
              <w:t>标志</w:t>
            </w:r>
          </w:p>
        </w:tc>
        <w:tc>
          <w:tcPr>
            <w:tcW w:w="201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 7.1</w:t>
            </w:r>
          </w:p>
        </w:tc>
        <w:tc>
          <w:tcPr>
            <w:tcW w:w="1251"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27"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目测检查</w:t>
            </w:r>
          </w:p>
        </w:tc>
        <w:tc>
          <w:tcPr>
            <w:tcW w:w="1199"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322" w:type="dxa"/>
            <w:gridSpan w:val="6"/>
            <w:vAlign w:val="center"/>
          </w:tcPr>
          <w:p>
            <w:pPr>
              <w:snapToGrid w:val="0"/>
              <w:ind w:right="-28"/>
              <w:jc w:val="left"/>
              <w:rPr>
                <w:rFonts w:ascii="仿宋_GB2312" w:hAnsi="宋体" w:eastAsia="仿宋_GB2312" w:cs="Sim Sun"/>
                <w:kern w:val="0"/>
                <w:sz w:val="24"/>
                <w:szCs w:val="24"/>
              </w:rPr>
            </w:pPr>
            <w:r>
              <w:rPr>
                <w:rFonts w:hint="eastAsia" w:ascii="仿宋_GB2312" w:hAnsi="宋体" w:eastAsia="仿宋_GB2312"/>
                <w:sz w:val="24"/>
                <w:szCs w:val="24"/>
              </w:rPr>
              <w:t>注：1.序号5项目检测一片，当所抽样品的镜片材料、膜层不同时，应分别检测，其他项目按抽样数检验。</w:t>
            </w:r>
          </w:p>
          <w:p>
            <w:pPr>
              <w:spacing w:line="360" w:lineRule="exact"/>
              <w:jc w:val="left"/>
              <w:rPr>
                <w:rFonts w:ascii="仿宋_GB2312" w:hAnsi="宋体" w:eastAsia="仿宋_GB2312" w:cs="Sim Sun"/>
                <w:kern w:val="0"/>
                <w:sz w:val="24"/>
                <w:szCs w:val="24"/>
              </w:rPr>
            </w:pPr>
            <w:r>
              <w:rPr>
                <w:rFonts w:hint="eastAsia" w:ascii="仿宋_GB2312" w:hAnsi="宋体" w:eastAsia="仿宋_GB2312"/>
                <w:sz w:val="24"/>
                <w:szCs w:val="24"/>
              </w:rPr>
              <w:t>2.标志</w:t>
            </w:r>
            <w:r>
              <w:rPr>
                <w:rFonts w:hint="eastAsia" w:ascii="仿宋_GB2312" w:hAnsi="宋体" w:eastAsia="仿宋_GB2312" w:cs="Sim Sun"/>
                <w:kern w:val="0"/>
                <w:sz w:val="24"/>
                <w:szCs w:val="24"/>
              </w:rPr>
              <w:t>项目包括型号、顶焦度、光学中心水平距离；产品名称、生产厂厂名、厂址；产品所执行的标准、出厂日期或生产批号；生产许可证标志和编号（适用时）。</w:t>
            </w:r>
          </w:p>
          <w:p>
            <w:pPr>
              <w:snapToGrid w:val="0"/>
              <w:spacing w:line="320" w:lineRule="exact"/>
              <w:rPr>
                <w:rFonts w:ascii="仿宋_GB2312" w:hAnsi="宋体" w:eastAsia="仿宋_GB2312"/>
                <w:sz w:val="24"/>
                <w:szCs w:val="24"/>
              </w:rPr>
            </w:pPr>
            <w:r>
              <w:rPr>
                <w:rFonts w:hint="eastAsia" w:ascii="仿宋_GB2312" w:hAnsi="宋体" w:eastAsia="仿宋_GB2312" w:cs="Sim Sun"/>
                <w:kern w:val="0"/>
                <w:sz w:val="24"/>
                <w:szCs w:val="24"/>
              </w:rPr>
              <w:t>3.</w:t>
            </w:r>
            <w:r>
              <w:rPr>
                <w:rFonts w:hint="eastAsia" w:ascii="仿宋_GB2312" w:hAnsi="宋体" w:eastAsia="仿宋_GB2312"/>
                <w:sz w:val="24"/>
                <w:szCs w:val="24"/>
              </w:rPr>
              <w:t>对于原样复检的项目，如样本已损坏时采用备样复检。</w:t>
            </w:r>
          </w:p>
        </w:tc>
      </w:tr>
    </w:tbl>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 xml:space="preserve">6.1.3 </w:t>
      </w:r>
      <w:r>
        <w:rPr>
          <w:rFonts w:hint="eastAsia" w:ascii="仿宋_GB2312" w:eastAsia="仿宋_GB2312" w:cs="宋体"/>
          <w:b/>
          <w:kern w:val="0"/>
          <w:sz w:val="28"/>
          <w:szCs w:val="28"/>
        </w:rPr>
        <w:t>树脂镜片</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6.1.3.1单光和多焦点镜片</w:t>
      </w:r>
    </w:p>
    <w:tbl>
      <w:tblPr>
        <w:tblStyle w:val="9"/>
        <w:tblW w:w="937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9"/>
        <w:gridCol w:w="919"/>
        <w:gridCol w:w="1491"/>
        <w:gridCol w:w="1984"/>
        <w:gridCol w:w="1276"/>
        <w:gridCol w:w="1700"/>
        <w:gridCol w:w="10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tblHeader/>
          <w:jc w:val="center"/>
        </w:trPr>
        <w:tc>
          <w:tcPr>
            <w:tcW w:w="919" w:type="dxa"/>
            <w:tcBorders>
              <w:top w:val="single" w:color="auto" w:sz="6" w:space="0"/>
              <w:left w:val="single" w:color="auto" w:sz="6" w:space="0"/>
            </w:tcBorders>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序号</w:t>
            </w:r>
          </w:p>
        </w:tc>
        <w:tc>
          <w:tcPr>
            <w:tcW w:w="2410" w:type="dxa"/>
            <w:gridSpan w:val="2"/>
            <w:tcBorders>
              <w:top w:val="single" w:color="auto" w:sz="6" w:space="0"/>
            </w:tcBorders>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检验项目</w:t>
            </w:r>
          </w:p>
        </w:tc>
        <w:tc>
          <w:tcPr>
            <w:tcW w:w="1984" w:type="dxa"/>
            <w:tcBorders>
              <w:top w:val="single" w:color="auto" w:sz="6" w:space="0"/>
            </w:tcBorders>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依据法律法规</w:t>
            </w:r>
          </w:p>
          <w:p>
            <w:pPr>
              <w:snapToGrid w:val="0"/>
              <w:spacing w:line="320" w:lineRule="exact"/>
              <w:jc w:val="center"/>
              <w:rPr>
                <w:rFonts w:ascii="黑体" w:hAnsi="宋体" w:eastAsia="黑体"/>
                <w:sz w:val="24"/>
                <w:szCs w:val="24"/>
              </w:rPr>
            </w:pPr>
            <w:r>
              <w:rPr>
                <w:rFonts w:hint="eastAsia" w:ascii="黑体" w:hAnsi="宋体" w:eastAsia="黑体"/>
                <w:sz w:val="24"/>
                <w:szCs w:val="24"/>
              </w:rPr>
              <w:t>或标准条款</w:t>
            </w:r>
          </w:p>
        </w:tc>
        <w:tc>
          <w:tcPr>
            <w:tcW w:w="1276" w:type="dxa"/>
            <w:tcBorders>
              <w:top w:val="single" w:color="auto" w:sz="4" w:space="0"/>
            </w:tcBorders>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项目性质</w:t>
            </w:r>
          </w:p>
        </w:tc>
        <w:tc>
          <w:tcPr>
            <w:tcW w:w="1700" w:type="dxa"/>
            <w:tcBorders>
              <w:top w:val="single" w:color="auto" w:sz="4" w:space="0"/>
              <w:left w:val="single" w:color="auto" w:sz="4" w:space="0"/>
              <w:right w:val="single" w:color="auto" w:sz="4" w:space="0"/>
            </w:tcBorders>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检测方法</w:t>
            </w:r>
          </w:p>
        </w:tc>
        <w:tc>
          <w:tcPr>
            <w:tcW w:w="1087" w:type="dxa"/>
            <w:tcBorders>
              <w:top w:val="single" w:color="auto" w:sz="4" w:space="0"/>
              <w:left w:val="single" w:color="auto" w:sz="4" w:space="0"/>
              <w:right w:val="single" w:color="auto" w:sz="4" w:space="0"/>
            </w:tcBorders>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复检样品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球镜顶焦度偏差</w:t>
            </w:r>
          </w:p>
          <w:p>
            <w:pPr>
              <w:spacing w:line="360" w:lineRule="exact"/>
              <w:jc w:val="center"/>
              <w:rPr>
                <w:rFonts w:ascii="仿宋_GB2312" w:hAnsi="宋体" w:eastAsia="仿宋_GB2312"/>
                <w:sz w:val="24"/>
                <w:szCs w:val="24"/>
              </w:rPr>
            </w:pPr>
            <w:r>
              <w:rPr>
                <w:rFonts w:hint="eastAsia" w:ascii="仿宋_GB2312" w:hAnsi="宋体" w:eastAsia="仿宋_GB2312"/>
                <w:sz w:val="24"/>
                <w:szCs w:val="24"/>
              </w:rPr>
              <w:t>（主子午面一）</w:t>
            </w:r>
          </w:p>
        </w:tc>
        <w:tc>
          <w:tcPr>
            <w:tcW w:w="1984"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5.1.1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10810.1</w:t>
            </w:r>
          </w:p>
        </w:tc>
        <w:tc>
          <w:tcPr>
            <w:tcW w:w="1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球镜顶焦度偏差</w:t>
            </w:r>
          </w:p>
          <w:p>
            <w:pPr>
              <w:spacing w:line="360" w:lineRule="exact"/>
              <w:jc w:val="center"/>
              <w:rPr>
                <w:rFonts w:ascii="仿宋_GB2312" w:hAnsi="宋体" w:eastAsia="仿宋_GB2312"/>
                <w:sz w:val="24"/>
                <w:szCs w:val="24"/>
              </w:rPr>
            </w:pPr>
            <w:r>
              <w:rPr>
                <w:rFonts w:hint="eastAsia" w:ascii="仿宋_GB2312" w:hAnsi="宋体" w:eastAsia="仿宋_GB2312"/>
                <w:sz w:val="24"/>
                <w:szCs w:val="24"/>
              </w:rPr>
              <w:t>（主子午面二）</w:t>
            </w:r>
          </w:p>
        </w:tc>
        <w:tc>
          <w:tcPr>
            <w:tcW w:w="1984"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5.1.1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sz w:val="24"/>
                <w:szCs w:val="24"/>
              </w:rPr>
              <w:t>推荐性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10810.1</w:t>
            </w:r>
          </w:p>
        </w:tc>
        <w:tc>
          <w:tcPr>
            <w:tcW w:w="1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柱镜顶焦度偏差</w:t>
            </w:r>
          </w:p>
        </w:tc>
        <w:tc>
          <w:tcPr>
            <w:tcW w:w="1984"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5.1.1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sz w:val="24"/>
                <w:szCs w:val="24"/>
              </w:rPr>
              <w:t>推荐性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10810.1</w:t>
            </w:r>
          </w:p>
        </w:tc>
        <w:tc>
          <w:tcPr>
            <w:tcW w:w="1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光学中心和棱镜度偏差</w:t>
            </w:r>
          </w:p>
        </w:tc>
        <w:tc>
          <w:tcPr>
            <w:tcW w:w="1984"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5.1.1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sz w:val="24"/>
                <w:szCs w:val="24"/>
              </w:rPr>
              <w:t>推荐性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10810.1</w:t>
            </w:r>
          </w:p>
        </w:tc>
        <w:tc>
          <w:tcPr>
            <w:tcW w:w="1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材料和表面的质量</w:t>
            </w:r>
          </w:p>
        </w:tc>
        <w:tc>
          <w:tcPr>
            <w:tcW w:w="1984"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5.1.1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sz w:val="24"/>
                <w:szCs w:val="24"/>
              </w:rPr>
              <w:t>推荐性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10810.1</w:t>
            </w:r>
          </w:p>
        </w:tc>
        <w:tc>
          <w:tcPr>
            <w:tcW w:w="1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919"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镜片直径</w:t>
            </w:r>
          </w:p>
        </w:tc>
        <w:tc>
          <w:tcPr>
            <w:tcW w:w="14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有效尺寸偏差</w:t>
            </w:r>
          </w:p>
        </w:tc>
        <w:tc>
          <w:tcPr>
            <w:tcW w:w="1984"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5.1.1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10810.1</w:t>
            </w:r>
          </w:p>
        </w:tc>
        <w:tc>
          <w:tcPr>
            <w:tcW w:w="1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919"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p>
        </w:tc>
        <w:tc>
          <w:tcPr>
            <w:tcW w:w="14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使用尺寸偏差</w:t>
            </w:r>
          </w:p>
        </w:tc>
        <w:tc>
          <w:tcPr>
            <w:tcW w:w="1984"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5.1.1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10810.1</w:t>
            </w:r>
          </w:p>
        </w:tc>
        <w:tc>
          <w:tcPr>
            <w:tcW w:w="1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8</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基准点最小厚度</w:t>
            </w:r>
          </w:p>
        </w:tc>
        <w:tc>
          <w:tcPr>
            <w:tcW w:w="1984"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5.1.3</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sz w:val="24"/>
                <w:szCs w:val="24"/>
              </w:rPr>
              <w:t>推荐性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w:t>
            </w:r>
          </w:p>
        </w:tc>
        <w:tc>
          <w:tcPr>
            <w:tcW w:w="1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耐磨性</w:t>
            </w:r>
          </w:p>
        </w:tc>
        <w:tc>
          <w:tcPr>
            <w:tcW w:w="1984"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10810.5 4</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sz w:val="24"/>
                <w:szCs w:val="24"/>
              </w:rPr>
              <w:t>强制性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10810.5</w:t>
            </w:r>
          </w:p>
        </w:tc>
        <w:tc>
          <w:tcPr>
            <w:tcW w:w="1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10</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折射率</w:t>
            </w:r>
            <w:r>
              <w:rPr>
                <w:rFonts w:ascii="仿宋_GB2312" w:hAnsi="宋体" w:eastAsia="仿宋_GB2312"/>
                <w:sz w:val="24"/>
                <w:szCs w:val="24"/>
              </w:rPr>
              <w:t>n</w:t>
            </w:r>
          </w:p>
        </w:tc>
        <w:tc>
          <w:tcPr>
            <w:tcW w:w="1984"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5.5</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推荐性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w:t>
            </w:r>
          </w:p>
        </w:tc>
        <w:tc>
          <w:tcPr>
            <w:tcW w:w="1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Times New Roman"/>
                <w:color w:val="000000"/>
              </w:rPr>
            </w:pPr>
            <w:r>
              <w:rPr>
                <w:rFonts w:hint="eastAsia" w:ascii="仿宋_GB2312" w:hAnsi="宋体" w:eastAsia="仿宋_GB2312"/>
                <w:sz w:val="24"/>
                <w:szCs w:val="24"/>
              </w:rPr>
              <w:t>备样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11</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色散系数</w:t>
            </w:r>
            <w:r>
              <w:rPr>
                <w:rFonts w:ascii="仿宋_GB2312" w:hAnsi="宋体" w:eastAsia="仿宋_GB2312"/>
                <w:sz w:val="24"/>
                <w:szCs w:val="24"/>
              </w:rPr>
              <w:t>ν</w:t>
            </w:r>
          </w:p>
        </w:tc>
        <w:tc>
          <w:tcPr>
            <w:tcW w:w="1984"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5.6</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推荐性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w:t>
            </w:r>
          </w:p>
        </w:tc>
        <w:tc>
          <w:tcPr>
            <w:tcW w:w="1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Times New Roman"/>
                <w:color w:val="000000"/>
              </w:rPr>
            </w:pPr>
            <w:r>
              <w:rPr>
                <w:rFonts w:hint="eastAsia" w:ascii="仿宋_GB2312" w:hAnsi="宋体" w:eastAsia="仿宋_GB2312"/>
                <w:sz w:val="24"/>
                <w:szCs w:val="24"/>
              </w:rPr>
              <w:t>备样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12</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可见光透射比</w:t>
            </w:r>
            <w:r>
              <w:rPr>
                <w:rFonts w:ascii="仿宋_GB2312" w:hAnsi="宋体" w:eastAsia="仿宋_GB2312"/>
                <w:sz w:val="24"/>
                <w:szCs w:val="24"/>
              </w:rPr>
              <w:t>τ</w:t>
            </w:r>
            <w:r>
              <w:rPr>
                <w:rFonts w:ascii="仿宋_GB2312" w:hAnsi="宋体" w:eastAsia="仿宋_GB2312"/>
                <w:sz w:val="24"/>
                <w:szCs w:val="24"/>
                <w:vertAlign w:val="subscript"/>
              </w:rPr>
              <w:t>V</w:t>
            </w:r>
          </w:p>
          <w:p>
            <w:pPr>
              <w:spacing w:line="360" w:lineRule="exact"/>
              <w:jc w:val="center"/>
              <w:rPr>
                <w:rFonts w:ascii="仿宋_GB2312" w:hAnsi="宋体" w:eastAsia="仿宋_GB2312"/>
                <w:sz w:val="24"/>
                <w:szCs w:val="24"/>
              </w:rPr>
            </w:pPr>
            <w:r>
              <w:rPr>
                <w:rFonts w:hint="eastAsia" w:ascii="仿宋_GB2312" w:hAnsi="宋体" w:eastAsia="仿宋_GB2312"/>
                <w:sz w:val="24"/>
                <w:szCs w:val="24"/>
              </w:rPr>
              <w:t>(380nm～780nm)</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10810.3 5.2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sz w:val="24"/>
                <w:szCs w:val="24"/>
              </w:rPr>
              <w:t>强制性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10810.3</w:t>
            </w:r>
          </w:p>
        </w:tc>
        <w:tc>
          <w:tcPr>
            <w:tcW w:w="1087" w:type="dxa"/>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13</w:t>
            </w:r>
          </w:p>
        </w:tc>
        <w:tc>
          <w:tcPr>
            <w:tcW w:w="919"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平均透射比</w:t>
            </w:r>
          </w:p>
          <w:p>
            <w:pPr>
              <w:spacing w:line="360" w:lineRule="exact"/>
              <w:jc w:val="center"/>
              <w:rPr>
                <w:rFonts w:ascii="仿宋_GB2312" w:hAnsi="宋体" w:eastAsia="仿宋_GB2312"/>
                <w:sz w:val="24"/>
                <w:szCs w:val="24"/>
              </w:rPr>
            </w:pPr>
            <w:r>
              <w:rPr>
                <w:rFonts w:ascii="仿宋_GB2312" w:hAnsi="宋体" w:eastAsia="仿宋_GB2312"/>
                <w:sz w:val="24"/>
                <w:szCs w:val="24"/>
              </w:rPr>
              <w:t>(</w:t>
            </w:r>
            <w:r>
              <w:rPr>
                <w:rFonts w:hint="eastAsia" w:ascii="仿宋_GB2312" w:hAnsi="宋体" w:eastAsia="仿宋_GB2312"/>
                <w:sz w:val="24"/>
                <w:szCs w:val="24"/>
              </w:rPr>
              <w:t>紫外光谱区</w:t>
            </w:r>
            <w:r>
              <w:rPr>
                <w:rFonts w:ascii="仿宋_GB2312" w:hAnsi="宋体" w:eastAsia="仿宋_GB2312"/>
                <w:sz w:val="24"/>
                <w:szCs w:val="24"/>
              </w:rPr>
              <w:t>)</w:t>
            </w:r>
          </w:p>
        </w:tc>
        <w:tc>
          <w:tcPr>
            <w:tcW w:w="1491" w:type="dxa"/>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ascii="仿宋_GB2312" w:hAnsi="宋体" w:eastAsia="仿宋_GB2312"/>
                <w:sz w:val="24"/>
                <w:szCs w:val="24"/>
              </w:rPr>
              <w:t>τ</w:t>
            </w:r>
            <w:r>
              <w:rPr>
                <w:rFonts w:ascii="仿宋_GB2312" w:hAnsi="宋体" w:eastAsia="仿宋_GB2312"/>
                <w:sz w:val="24"/>
                <w:szCs w:val="24"/>
                <w:vertAlign w:val="subscript"/>
              </w:rPr>
              <w:t>SUVA</w:t>
            </w:r>
          </w:p>
          <w:p>
            <w:pPr>
              <w:spacing w:line="360" w:lineRule="exact"/>
              <w:jc w:val="center"/>
              <w:rPr>
                <w:rFonts w:ascii="仿宋_GB2312" w:hAnsi="宋体" w:eastAsia="仿宋_GB2312"/>
                <w:sz w:val="24"/>
                <w:szCs w:val="24"/>
              </w:rPr>
            </w:pPr>
            <w:r>
              <w:rPr>
                <w:rFonts w:ascii="仿宋_GB2312" w:hAnsi="宋体" w:eastAsia="仿宋_GB2312"/>
                <w:sz w:val="24"/>
                <w:szCs w:val="24"/>
              </w:rPr>
              <w:t>(315nm～380nm)</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10810.3 5.2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10810.3</w:t>
            </w:r>
          </w:p>
        </w:tc>
        <w:tc>
          <w:tcPr>
            <w:tcW w:w="1087" w:type="dxa"/>
            <w:tcBorders>
              <w:left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tcBorders>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14</w:t>
            </w:r>
          </w:p>
        </w:tc>
        <w:tc>
          <w:tcPr>
            <w:tcW w:w="919"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p>
        </w:tc>
        <w:tc>
          <w:tcPr>
            <w:tcW w:w="1491" w:type="dxa"/>
            <w:tcBorders>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ascii="仿宋_GB2312" w:hAnsi="宋体" w:eastAsia="仿宋_GB2312"/>
                <w:sz w:val="24"/>
                <w:szCs w:val="24"/>
              </w:rPr>
              <w:t>τ</w:t>
            </w:r>
            <w:r>
              <w:rPr>
                <w:rFonts w:ascii="仿宋_GB2312" w:hAnsi="宋体" w:eastAsia="仿宋_GB2312"/>
                <w:sz w:val="24"/>
                <w:szCs w:val="24"/>
                <w:vertAlign w:val="subscript"/>
              </w:rPr>
              <w:t>SUVB</w:t>
            </w:r>
          </w:p>
          <w:p>
            <w:pPr>
              <w:spacing w:line="360" w:lineRule="exact"/>
              <w:jc w:val="center"/>
              <w:rPr>
                <w:rFonts w:ascii="仿宋_GB2312" w:hAnsi="宋体" w:eastAsia="仿宋_GB2312"/>
                <w:sz w:val="24"/>
                <w:szCs w:val="24"/>
              </w:rPr>
            </w:pPr>
            <w:r>
              <w:rPr>
                <w:rFonts w:ascii="仿宋_GB2312" w:hAnsi="宋体" w:eastAsia="仿宋_GB2312"/>
                <w:sz w:val="24"/>
                <w:szCs w:val="24"/>
              </w:rPr>
              <w:t>(280nm～315nm)</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10810.3 5.2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10810.3</w:t>
            </w:r>
          </w:p>
        </w:tc>
        <w:tc>
          <w:tcPr>
            <w:tcW w:w="1087" w:type="dxa"/>
            <w:tcBorders>
              <w:left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15</w:t>
            </w:r>
          </w:p>
        </w:tc>
        <w:tc>
          <w:tcPr>
            <w:tcW w:w="919"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防紫外性能</w:t>
            </w:r>
          </w:p>
          <w:p>
            <w:pPr>
              <w:spacing w:line="360" w:lineRule="exact"/>
              <w:jc w:val="center"/>
              <w:rPr>
                <w:rFonts w:ascii="仿宋_GB2312" w:hAnsi="宋体" w:eastAsia="仿宋_GB2312"/>
                <w:sz w:val="24"/>
                <w:szCs w:val="24"/>
              </w:rPr>
            </w:pPr>
            <w:r>
              <w:rPr>
                <w:rFonts w:hint="eastAsia" w:ascii="仿宋_GB2312" w:hAnsi="宋体" w:eastAsia="仿宋_GB2312"/>
                <w:sz w:val="24"/>
                <w:szCs w:val="24"/>
              </w:rPr>
              <w:t>（明示指标）</w:t>
            </w:r>
          </w:p>
        </w:tc>
        <w:tc>
          <w:tcPr>
            <w:tcW w:w="1491" w:type="dxa"/>
            <w:tcBorders>
              <w:top w:val="single" w:color="auto" w:sz="4" w:space="0"/>
              <w:left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ascii="仿宋_GB2312" w:hAnsi="宋体" w:eastAsia="仿宋_GB2312"/>
                <w:sz w:val="24"/>
                <w:szCs w:val="24"/>
              </w:rPr>
              <w:t>τ</w:t>
            </w:r>
            <w:r>
              <w:rPr>
                <w:rFonts w:ascii="仿宋_GB2312" w:hAnsi="宋体" w:eastAsia="仿宋_GB2312"/>
                <w:sz w:val="24"/>
                <w:szCs w:val="24"/>
                <w:vertAlign w:val="subscript"/>
              </w:rPr>
              <w:t>max(λ)</w:t>
            </w:r>
          </w:p>
          <w:p>
            <w:pPr>
              <w:spacing w:line="360" w:lineRule="exact"/>
              <w:jc w:val="center"/>
              <w:rPr>
                <w:rFonts w:ascii="仿宋_GB2312" w:hAnsi="宋体" w:eastAsia="仿宋_GB2312"/>
                <w:sz w:val="24"/>
                <w:szCs w:val="24"/>
              </w:rPr>
            </w:pPr>
            <w:r>
              <w:rPr>
                <w:rFonts w:ascii="仿宋_GB2312" w:hAnsi="宋体" w:eastAsia="仿宋_GB2312"/>
                <w:sz w:val="24"/>
                <w:szCs w:val="24"/>
              </w:rPr>
              <w:t>(280nm～λnm)</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5.4.2.4</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w:t>
            </w:r>
          </w:p>
        </w:tc>
        <w:tc>
          <w:tcPr>
            <w:tcW w:w="1087" w:type="dxa"/>
            <w:tcBorders>
              <w:left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p>
        </w:tc>
        <w:tc>
          <w:tcPr>
            <w:tcW w:w="919"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p>
        </w:tc>
        <w:tc>
          <w:tcPr>
            <w:tcW w:w="1491" w:type="dxa"/>
            <w:tcBorders>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ascii="仿宋_GB2312" w:hAnsi="宋体" w:eastAsia="仿宋_GB2312"/>
                <w:sz w:val="24"/>
                <w:szCs w:val="24"/>
              </w:rPr>
              <w:t>τ</w:t>
            </w:r>
            <w:r>
              <w:rPr>
                <w:rFonts w:ascii="仿宋_GB2312" w:hAnsi="宋体" w:eastAsia="仿宋_GB2312"/>
                <w:sz w:val="24"/>
                <w:szCs w:val="24"/>
                <w:vertAlign w:val="subscript"/>
              </w:rPr>
              <w:t>SUV</w:t>
            </w:r>
          </w:p>
          <w:p>
            <w:pPr>
              <w:spacing w:line="360" w:lineRule="exact"/>
              <w:jc w:val="center"/>
              <w:rPr>
                <w:rFonts w:ascii="仿宋_GB2312" w:hAnsi="宋体" w:eastAsia="仿宋_GB2312"/>
                <w:sz w:val="24"/>
                <w:szCs w:val="24"/>
              </w:rPr>
            </w:pPr>
            <w:r>
              <w:rPr>
                <w:rFonts w:ascii="仿宋_GB2312" w:hAnsi="宋体" w:eastAsia="仿宋_GB2312"/>
                <w:sz w:val="24"/>
                <w:szCs w:val="24"/>
              </w:rPr>
              <w:t>(280nm～380nm)</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5.4.2.4</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w:t>
            </w:r>
          </w:p>
        </w:tc>
        <w:tc>
          <w:tcPr>
            <w:tcW w:w="1087" w:type="dxa"/>
            <w:tcBorders>
              <w:left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16</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明示可见光透射比</w:t>
            </w:r>
            <w:r>
              <w:rPr>
                <w:rFonts w:ascii="仿宋_GB2312" w:hAnsi="宋体" w:eastAsia="仿宋_GB2312"/>
                <w:sz w:val="24"/>
                <w:szCs w:val="24"/>
              </w:rPr>
              <w:t>τ</w:t>
            </w:r>
            <w:r>
              <w:rPr>
                <w:rFonts w:ascii="仿宋_GB2312" w:hAnsi="宋体" w:eastAsia="仿宋_GB2312"/>
                <w:sz w:val="24"/>
                <w:szCs w:val="24"/>
                <w:vertAlign w:val="subscript"/>
              </w:rPr>
              <w:t>V</w:t>
            </w:r>
          </w:p>
          <w:p>
            <w:pPr>
              <w:spacing w:line="360" w:lineRule="exact"/>
              <w:jc w:val="center"/>
              <w:rPr>
                <w:rFonts w:ascii="仿宋_GB2312" w:hAnsi="宋体" w:eastAsia="仿宋_GB2312"/>
                <w:sz w:val="24"/>
                <w:szCs w:val="24"/>
              </w:rPr>
            </w:pPr>
            <w:r>
              <w:rPr>
                <w:rFonts w:ascii="仿宋_GB2312" w:hAnsi="宋体" w:eastAsia="仿宋_GB2312"/>
                <w:sz w:val="24"/>
                <w:szCs w:val="24"/>
              </w:rPr>
              <w:t>(380nm～780nm)</w:t>
            </w:r>
          </w:p>
          <w:p>
            <w:pPr>
              <w:spacing w:line="360" w:lineRule="exact"/>
              <w:jc w:val="center"/>
              <w:rPr>
                <w:rFonts w:ascii="仿宋_GB2312" w:hAnsi="宋体" w:eastAsia="仿宋_GB2312"/>
                <w:sz w:val="24"/>
                <w:szCs w:val="24"/>
              </w:rPr>
            </w:pPr>
            <w:r>
              <w:rPr>
                <w:rFonts w:hint="eastAsia" w:ascii="仿宋_GB2312" w:hAnsi="宋体" w:eastAsia="仿宋_GB2312"/>
                <w:sz w:val="24"/>
                <w:szCs w:val="24"/>
              </w:rPr>
              <w:t>（明示指标）</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5.4.2.4</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w:t>
            </w:r>
          </w:p>
        </w:tc>
        <w:tc>
          <w:tcPr>
            <w:tcW w:w="1087" w:type="dxa"/>
            <w:tcBorders>
              <w:left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17</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明示蓝光透射比</w:t>
            </w:r>
            <w:r>
              <w:rPr>
                <w:rFonts w:ascii="仿宋_GB2312" w:hAnsi="宋体" w:eastAsia="仿宋_GB2312"/>
                <w:sz w:val="24"/>
                <w:szCs w:val="24"/>
              </w:rPr>
              <w:t>τ</w:t>
            </w:r>
            <w:r>
              <w:rPr>
                <w:rFonts w:hint="eastAsia" w:ascii="仿宋_GB2312" w:hAnsi="宋体" w:eastAsia="仿宋_GB2312"/>
                <w:sz w:val="24"/>
                <w:szCs w:val="24"/>
                <w:vertAlign w:val="subscript"/>
              </w:rPr>
              <w:t>sb</w:t>
            </w:r>
          </w:p>
          <w:p>
            <w:pPr>
              <w:spacing w:line="360" w:lineRule="exact"/>
              <w:jc w:val="center"/>
              <w:rPr>
                <w:rFonts w:ascii="仿宋_GB2312" w:hAnsi="宋体" w:eastAsia="仿宋_GB2312"/>
                <w:sz w:val="24"/>
                <w:szCs w:val="24"/>
              </w:rPr>
            </w:pPr>
            <w:r>
              <w:rPr>
                <w:rFonts w:hint="eastAsia" w:ascii="仿宋_GB2312" w:hAnsi="宋体" w:eastAsia="仿宋_GB2312"/>
                <w:sz w:val="24"/>
                <w:szCs w:val="24"/>
              </w:rPr>
              <w:t>（380nm</w:t>
            </w:r>
            <w:r>
              <w:rPr>
                <w:rFonts w:ascii="仿宋_GB2312" w:hAnsi="宋体" w:eastAsia="仿宋_GB2312"/>
                <w:sz w:val="24"/>
                <w:szCs w:val="24"/>
              </w:rPr>
              <w:t>～</w:t>
            </w:r>
            <w:r>
              <w:rPr>
                <w:rFonts w:hint="eastAsia" w:ascii="仿宋_GB2312" w:hAnsi="宋体" w:eastAsia="仿宋_GB2312"/>
                <w:sz w:val="24"/>
                <w:szCs w:val="24"/>
              </w:rPr>
              <w:t>50</w:t>
            </w:r>
            <w:r>
              <w:rPr>
                <w:rFonts w:ascii="仿宋_GB2312" w:hAnsi="宋体" w:eastAsia="仿宋_GB2312"/>
                <w:sz w:val="24"/>
                <w:szCs w:val="24"/>
              </w:rPr>
              <w:t>0nm</w:t>
            </w:r>
            <w:r>
              <w:rPr>
                <w:rFonts w:hint="eastAsia" w:ascii="仿宋_GB2312" w:hAnsi="宋体" w:eastAsia="仿宋_GB2312"/>
                <w:sz w:val="24"/>
                <w:szCs w:val="24"/>
              </w:rPr>
              <w:t>）</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5.4.2.5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w:t>
            </w:r>
          </w:p>
        </w:tc>
        <w:tc>
          <w:tcPr>
            <w:tcW w:w="1087" w:type="dxa"/>
            <w:tcBorders>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18</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耐光辐照</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5.7</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w:t>
            </w:r>
          </w:p>
        </w:tc>
        <w:tc>
          <w:tcPr>
            <w:tcW w:w="1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19</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阻燃性</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5.8</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w:t>
            </w:r>
          </w:p>
        </w:tc>
        <w:tc>
          <w:tcPr>
            <w:tcW w:w="1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20</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抗冲击（明示指标）</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5.9</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w:t>
            </w:r>
          </w:p>
        </w:tc>
        <w:tc>
          <w:tcPr>
            <w:tcW w:w="1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21</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标志</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8</w:t>
            </w:r>
          </w:p>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10810.3 8.1.1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推荐性/强制性</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目测检查</w:t>
            </w:r>
          </w:p>
        </w:tc>
        <w:tc>
          <w:tcPr>
            <w:tcW w:w="10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atLeast"/>
          <w:jc w:val="center"/>
        </w:trPr>
        <w:tc>
          <w:tcPr>
            <w:tcW w:w="9376" w:type="dxa"/>
            <w:gridSpan w:val="7"/>
            <w:tcBorders>
              <w:top w:val="single" w:color="auto" w:sz="4" w:space="0"/>
              <w:left w:val="single" w:color="auto" w:sz="4" w:space="0"/>
              <w:bottom w:val="single" w:color="auto" w:sz="4" w:space="0"/>
              <w:right w:val="single" w:color="auto" w:sz="4" w:space="0"/>
            </w:tcBorders>
            <w:vAlign w:val="center"/>
          </w:tcPr>
          <w:p>
            <w:pPr>
              <w:snapToGrid w:val="0"/>
              <w:ind w:right="-28"/>
              <w:jc w:val="left"/>
              <w:rPr>
                <w:rFonts w:ascii="仿宋_GB2312" w:hAnsi="宋体" w:eastAsia="仿宋_GB2312"/>
                <w:sz w:val="24"/>
                <w:szCs w:val="24"/>
              </w:rPr>
            </w:pPr>
            <w:r>
              <w:rPr>
                <w:rFonts w:hint="eastAsia" w:ascii="仿宋_GB2312" w:hAnsi="宋体" w:eastAsia="仿宋_GB2312"/>
                <w:sz w:val="24"/>
                <w:szCs w:val="24"/>
              </w:rPr>
              <w:t>注：1</w:t>
            </w:r>
            <w:r>
              <w:rPr>
                <w:rFonts w:hint="eastAsia" w:ascii="仿宋_GB2312" w:hAnsi="宋体" w:eastAsia="仿宋_GB2312" w:cs="Sim Sun"/>
                <w:kern w:val="0"/>
                <w:sz w:val="24"/>
                <w:szCs w:val="24"/>
              </w:rPr>
              <w:t>.</w:t>
            </w:r>
            <w:r>
              <w:rPr>
                <w:rFonts w:hint="eastAsia" w:ascii="仿宋_GB2312" w:hAnsi="宋体" w:eastAsia="仿宋_GB2312"/>
                <w:sz w:val="24"/>
                <w:szCs w:val="24"/>
              </w:rPr>
              <w:t>对于原样复检的项目，如样本已损坏时采用备样复检。</w:t>
            </w:r>
          </w:p>
        </w:tc>
      </w:tr>
    </w:tbl>
    <w:p>
      <w:pPr>
        <w:snapToGrid w:val="0"/>
        <w:spacing w:line="360" w:lineRule="auto"/>
        <w:rPr>
          <w:rFonts w:ascii="仿宋_GB2312" w:hAnsi="宋体" w:eastAsia="仿宋_GB2312"/>
          <w:b/>
          <w:sz w:val="28"/>
          <w:szCs w:val="28"/>
        </w:rPr>
      </w:pPr>
    </w:p>
    <w:p>
      <w:pPr>
        <w:snapToGrid w:val="0"/>
        <w:spacing w:line="360" w:lineRule="auto"/>
        <w:rPr>
          <w:rFonts w:ascii="仿宋_GB2312" w:hAnsi="宋体" w:eastAsia="仿宋_GB2312"/>
          <w:b/>
          <w:sz w:val="28"/>
          <w:szCs w:val="28"/>
        </w:rPr>
      </w:pP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6.1.3.2渐变焦镜片</w:t>
      </w:r>
    </w:p>
    <w:tbl>
      <w:tblPr>
        <w:tblStyle w:val="9"/>
        <w:tblW w:w="9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4"/>
        <w:gridCol w:w="709"/>
        <w:gridCol w:w="1605"/>
        <w:gridCol w:w="2268"/>
        <w:gridCol w:w="1276"/>
        <w:gridCol w:w="151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tblHeader/>
          <w:jc w:val="center"/>
        </w:trPr>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序号</w:t>
            </w:r>
          </w:p>
        </w:tc>
        <w:tc>
          <w:tcPr>
            <w:tcW w:w="231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检验项目</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依据法律法规</w:t>
            </w:r>
          </w:p>
          <w:p>
            <w:pPr>
              <w:snapToGrid w:val="0"/>
              <w:spacing w:line="320" w:lineRule="exact"/>
              <w:jc w:val="center"/>
              <w:rPr>
                <w:rFonts w:ascii="黑体" w:hAnsi="宋体" w:eastAsia="黑体"/>
                <w:sz w:val="24"/>
                <w:szCs w:val="24"/>
              </w:rPr>
            </w:pPr>
            <w:r>
              <w:rPr>
                <w:rFonts w:hint="eastAsia" w:ascii="黑体" w:hAnsi="宋体" w:eastAsia="黑体"/>
                <w:sz w:val="24"/>
                <w:szCs w:val="24"/>
              </w:rPr>
              <w:t>或标准条款</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项目性质</w:t>
            </w:r>
          </w:p>
        </w:tc>
        <w:tc>
          <w:tcPr>
            <w:tcW w:w="151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检测方法</w:t>
            </w:r>
          </w:p>
        </w:tc>
        <w:tc>
          <w:tcPr>
            <w:tcW w:w="1134" w:type="dxa"/>
            <w:tcBorders>
              <w:top w:val="single" w:color="auto" w:sz="4" w:space="0"/>
              <w:left w:val="single" w:color="auto" w:sz="4" w:space="0"/>
              <w:right w:val="single" w:color="auto" w:sz="4" w:space="0"/>
            </w:tcBorders>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874" w:type="dxa"/>
            <w:tcBorders>
              <w:top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2314" w:type="dxa"/>
            <w:gridSpan w:val="2"/>
            <w:tcBorders>
              <w:top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球镜顶焦度偏差</w:t>
            </w:r>
          </w:p>
          <w:p>
            <w:pPr>
              <w:spacing w:line="360" w:lineRule="exact"/>
              <w:jc w:val="center"/>
              <w:rPr>
                <w:rFonts w:ascii="仿宋_GB2312" w:hAnsi="宋体" w:eastAsia="仿宋_GB2312"/>
                <w:sz w:val="24"/>
                <w:szCs w:val="24"/>
              </w:rPr>
            </w:pPr>
            <w:r>
              <w:rPr>
                <w:rFonts w:hint="eastAsia" w:ascii="仿宋_GB2312" w:hAnsi="宋体" w:eastAsia="仿宋_GB2312"/>
                <w:sz w:val="24"/>
                <w:szCs w:val="24"/>
              </w:rPr>
              <w:t>（主子午面一）</w:t>
            </w:r>
          </w:p>
        </w:tc>
        <w:tc>
          <w:tcPr>
            <w:tcW w:w="2268" w:type="dxa"/>
            <w:tcBorders>
              <w:top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10810.2 4.2.2.1</w:t>
            </w:r>
          </w:p>
        </w:tc>
        <w:tc>
          <w:tcPr>
            <w:tcW w:w="1276" w:type="dxa"/>
            <w:tcBorders>
              <w:top w:val="single" w:color="auto" w:sz="4" w:space="0"/>
            </w:tcBorders>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13" w:type="dxa"/>
            <w:tcBorders>
              <w:top w:val="single" w:color="auto" w:sz="4" w:space="0"/>
            </w:tcBorders>
            <w:vAlign w:val="center"/>
          </w:tcPr>
          <w:p>
            <w:pPr>
              <w:spacing w:line="360" w:lineRule="exact"/>
              <w:jc w:val="center"/>
              <w:rPr>
                <w:rFonts w:ascii="仿宋_GB2312" w:hAnsi="宋体" w:eastAsia="仿宋_GB2312"/>
                <w:sz w:val="24"/>
                <w:szCs w:val="24"/>
              </w:rPr>
            </w:pPr>
            <w:r>
              <w:rPr>
                <w:rFonts w:ascii="仿宋_GB2312" w:hAnsi="宋体" w:eastAsia="仿宋_GB2312"/>
                <w:sz w:val="24"/>
                <w:szCs w:val="24"/>
              </w:rPr>
              <w:t>GB1</w:t>
            </w:r>
            <w:r>
              <w:rPr>
                <w:rFonts w:hint="eastAsia" w:ascii="仿宋_GB2312" w:hAnsi="宋体" w:eastAsia="仿宋_GB2312"/>
                <w:sz w:val="24"/>
                <w:szCs w:val="24"/>
              </w:rPr>
              <w:t>0810.2</w:t>
            </w:r>
          </w:p>
        </w:tc>
        <w:tc>
          <w:tcPr>
            <w:tcW w:w="1134" w:type="dxa"/>
            <w:tcBorders>
              <w:top w:val="single" w:color="auto" w:sz="4" w:space="0"/>
            </w:tcBorders>
            <w:vAlign w:val="center"/>
          </w:tcPr>
          <w:p>
            <w:pPr>
              <w:pStyle w:val="2"/>
              <w:spacing w:line="360" w:lineRule="exact"/>
              <w:jc w:val="center"/>
              <w:rPr>
                <w:rFonts w:ascii="仿宋_GB2312" w:hAnsi="宋体" w:eastAsia="仿宋_GB2312" w:cstheme="minorBidi"/>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87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2314" w:type="dxa"/>
            <w:gridSpan w:val="2"/>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球镜顶焦度偏差</w:t>
            </w:r>
          </w:p>
          <w:p>
            <w:pPr>
              <w:spacing w:line="360" w:lineRule="exact"/>
              <w:jc w:val="center"/>
              <w:rPr>
                <w:rFonts w:ascii="仿宋_GB2312" w:hAnsi="宋体" w:eastAsia="仿宋_GB2312"/>
                <w:sz w:val="24"/>
                <w:szCs w:val="24"/>
              </w:rPr>
            </w:pPr>
            <w:r>
              <w:rPr>
                <w:rFonts w:hint="eastAsia" w:ascii="仿宋_GB2312" w:hAnsi="宋体" w:eastAsia="仿宋_GB2312"/>
                <w:sz w:val="24"/>
                <w:szCs w:val="24"/>
              </w:rPr>
              <w:t>（主子午面二）</w:t>
            </w:r>
          </w:p>
        </w:tc>
        <w:tc>
          <w:tcPr>
            <w:tcW w:w="22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10810.2 4.2.2.1</w:t>
            </w:r>
          </w:p>
        </w:tc>
        <w:tc>
          <w:tcPr>
            <w:tcW w:w="1276"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13" w:type="dxa"/>
            <w:vAlign w:val="center"/>
          </w:tcPr>
          <w:p>
            <w:pPr>
              <w:spacing w:line="360" w:lineRule="exact"/>
              <w:jc w:val="center"/>
              <w:rPr>
                <w:rFonts w:ascii="仿宋_GB2312" w:hAnsi="宋体" w:eastAsia="仿宋_GB2312"/>
                <w:sz w:val="24"/>
                <w:szCs w:val="24"/>
              </w:rPr>
            </w:pPr>
            <w:r>
              <w:rPr>
                <w:rFonts w:ascii="仿宋_GB2312" w:hAnsi="宋体" w:eastAsia="仿宋_GB2312"/>
                <w:sz w:val="24"/>
                <w:szCs w:val="24"/>
              </w:rPr>
              <w:t>GB1</w:t>
            </w:r>
            <w:r>
              <w:rPr>
                <w:rFonts w:hint="eastAsia" w:ascii="仿宋_GB2312" w:hAnsi="宋体" w:eastAsia="仿宋_GB2312"/>
                <w:sz w:val="24"/>
                <w:szCs w:val="24"/>
              </w:rPr>
              <w:t>0810.2</w:t>
            </w:r>
          </w:p>
        </w:tc>
        <w:tc>
          <w:tcPr>
            <w:tcW w:w="113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87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2314" w:type="dxa"/>
            <w:gridSpan w:val="2"/>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柱镜顶焦度偏差</w:t>
            </w:r>
          </w:p>
        </w:tc>
        <w:tc>
          <w:tcPr>
            <w:tcW w:w="22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10810.2 4.2.2.1</w:t>
            </w:r>
          </w:p>
        </w:tc>
        <w:tc>
          <w:tcPr>
            <w:tcW w:w="1276"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13" w:type="dxa"/>
            <w:vAlign w:val="center"/>
          </w:tcPr>
          <w:p>
            <w:pPr>
              <w:spacing w:line="360" w:lineRule="exact"/>
              <w:jc w:val="center"/>
              <w:rPr>
                <w:rFonts w:ascii="仿宋_GB2312" w:hAnsi="宋体" w:eastAsia="仿宋_GB2312"/>
                <w:sz w:val="24"/>
                <w:szCs w:val="24"/>
              </w:rPr>
            </w:pPr>
            <w:r>
              <w:rPr>
                <w:rFonts w:ascii="仿宋_GB2312" w:hAnsi="宋体" w:eastAsia="仿宋_GB2312"/>
                <w:sz w:val="24"/>
                <w:szCs w:val="24"/>
              </w:rPr>
              <w:t>GB1</w:t>
            </w:r>
            <w:r>
              <w:rPr>
                <w:rFonts w:hint="eastAsia" w:ascii="仿宋_GB2312" w:hAnsi="宋体" w:eastAsia="仿宋_GB2312"/>
                <w:sz w:val="24"/>
                <w:szCs w:val="24"/>
              </w:rPr>
              <w:t>0810.2</w:t>
            </w:r>
          </w:p>
        </w:tc>
        <w:tc>
          <w:tcPr>
            <w:tcW w:w="113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87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2314" w:type="dxa"/>
            <w:gridSpan w:val="2"/>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柱镜轴位方向偏差</w:t>
            </w:r>
          </w:p>
        </w:tc>
        <w:tc>
          <w:tcPr>
            <w:tcW w:w="22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10810.2 4.2.2.2</w:t>
            </w:r>
          </w:p>
        </w:tc>
        <w:tc>
          <w:tcPr>
            <w:tcW w:w="1276"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13" w:type="dxa"/>
            <w:vAlign w:val="center"/>
          </w:tcPr>
          <w:p>
            <w:pPr>
              <w:spacing w:line="360" w:lineRule="exact"/>
              <w:jc w:val="center"/>
              <w:rPr>
                <w:rFonts w:ascii="仿宋_GB2312" w:hAnsi="宋体" w:eastAsia="仿宋_GB2312"/>
                <w:sz w:val="24"/>
                <w:szCs w:val="24"/>
              </w:rPr>
            </w:pPr>
            <w:r>
              <w:rPr>
                <w:rFonts w:ascii="仿宋_GB2312" w:hAnsi="宋体" w:eastAsia="仿宋_GB2312"/>
                <w:sz w:val="24"/>
                <w:szCs w:val="24"/>
              </w:rPr>
              <w:t>GB1</w:t>
            </w:r>
            <w:r>
              <w:rPr>
                <w:rFonts w:hint="eastAsia" w:ascii="仿宋_GB2312" w:hAnsi="宋体" w:eastAsia="仿宋_GB2312"/>
                <w:sz w:val="24"/>
                <w:szCs w:val="24"/>
              </w:rPr>
              <w:t>0810.2</w:t>
            </w:r>
          </w:p>
        </w:tc>
        <w:tc>
          <w:tcPr>
            <w:tcW w:w="113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87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2314" w:type="dxa"/>
            <w:gridSpan w:val="2"/>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附加顶焦度偏差</w:t>
            </w:r>
          </w:p>
        </w:tc>
        <w:tc>
          <w:tcPr>
            <w:tcW w:w="22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10810.2 4.2.2.3</w:t>
            </w:r>
          </w:p>
        </w:tc>
        <w:tc>
          <w:tcPr>
            <w:tcW w:w="1276"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13" w:type="dxa"/>
            <w:vAlign w:val="center"/>
          </w:tcPr>
          <w:p>
            <w:pPr>
              <w:spacing w:line="360" w:lineRule="exact"/>
              <w:jc w:val="center"/>
              <w:rPr>
                <w:rFonts w:ascii="仿宋_GB2312" w:hAnsi="宋体" w:eastAsia="仿宋_GB2312"/>
                <w:sz w:val="24"/>
                <w:szCs w:val="24"/>
              </w:rPr>
            </w:pPr>
            <w:r>
              <w:rPr>
                <w:rFonts w:ascii="仿宋_GB2312" w:hAnsi="宋体" w:eastAsia="仿宋_GB2312"/>
                <w:sz w:val="24"/>
                <w:szCs w:val="24"/>
              </w:rPr>
              <w:t>GB1</w:t>
            </w:r>
            <w:r>
              <w:rPr>
                <w:rFonts w:hint="eastAsia" w:ascii="仿宋_GB2312" w:hAnsi="宋体" w:eastAsia="仿宋_GB2312"/>
                <w:sz w:val="24"/>
                <w:szCs w:val="24"/>
              </w:rPr>
              <w:t>0810.2</w:t>
            </w:r>
          </w:p>
        </w:tc>
        <w:tc>
          <w:tcPr>
            <w:tcW w:w="113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87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2314" w:type="dxa"/>
            <w:gridSpan w:val="2"/>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水平棱镜度偏差</w:t>
            </w:r>
          </w:p>
        </w:tc>
        <w:tc>
          <w:tcPr>
            <w:tcW w:w="22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10810.2 4.2.2.4</w:t>
            </w:r>
          </w:p>
        </w:tc>
        <w:tc>
          <w:tcPr>
            <w:tcW w:w="1276"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13" w:type="dxa"/>
            <w:vAlign w:val="center"/>
          </w:tcPr>
          <w:p>
            <w:pPr>
              <w:spacing w:line="360" w:lineRule="exact"/>
              <w:jc w:val="center"/>
              <w:rPr>
                <w:rFonts w:ascii="仿宋_GB2312" w:hAnsi="宋体" w:eastAsia="仿宋_GB2312"/>
                <w:sz w:val="24"/>
                <w:szCs w:val="24"/>
              </w:rPr>
            </w:pPr>
            <w:r>
              <w:rPr>
                <w:rFonts w:ascii="仿宋_GB2312" w:hAnsi="宋体" w:eastAsia="仿宋_GB2312"/>
                <w:sz w:val="24"/>
                <w:szCs w:val="24"/>
              </w:rPr>
              <w:t>GB1</w:t>
            </w:r>
            <w:r>
              <w:rPr>
                <w:rFonts w:hint="eastAsia" w:ascii="仿宋_GB2312" w:hAnsi="宋体" w:eastAsia="仿宋_GB2312"/>
                <w:sz w:val="24"/>
                <w:szCs w:val="24"/>
              </w:rPr>
              <w:t>0810.2</w:t>
            </w:r>
          </w:p>
        </w:tc>
        <w:tc>
          <w:tcPr>
            <w:tcW w:w="113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87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2314" w:type="dxa"/>
            <w:gridSpan w:val="2"/>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垂直棱镜度偏差</w:t>
            </w:r>
          </w:p>
        </w:tc>
        <w:tc>
          <w:tcPr>
            <w:tcW w:w="22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10810.2 4.2.2.4</w:t>
            </w:r>
          </w:p>
        </w:tc>
        <w:tc>
          <w:tcPr>
            <w:tcW w:w="1276"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13" w:type="dxa"/>
            <w:vAlign w:val="center"/>
          </w:tcPr>
          <w:p>
            <w:pPr>
              <w:spacing w:line="360" w:lineRule="exact"/>
              <w:jc w:val="center"/>
              <w:rPr>
                <w:rFonts w:ascii="仿宋_GB2312" w:hAnsi="宋体" w:eastAsia="仿宋_GB2312"/>
                <w:sz w:val="24"/>
                <w:szCs w:val="24"/>
              </w:rPr>
            </w:pPr>
            <w:r>
              <w:rPr>
                <w:rFonts w:ascii="仿宋_GB2312" w:hAnsi="宋体" w:eastAsia="仿宋_GB2312"/>
                <w:sz w:val="24"/>
                <w:szCs w:val="24"/>
              </w:rPr>
              <w:t>GB1</w:t>
            </w:r>
            <w:r>
              <w:rPr>
                <w:rFonts w:hint="eastAsia" w:ascii="仿宋_GB2312" w:hAnsi="宋体" w:eastAsia="仿宋_GB2312"/>
                <w:sz w:val="24"/>
                <w:szCs w:val="24"/>
              </w:rPr>
              <w:t>0810.2</w:t>
            </w:r>
          </w:p>
        </w:tc>
        <w:tc>
          <w:tcPr>
            <w:tcW w:w="113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87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8</w:t>
            </w:r>
          </w:p>
        </w:tc>
        <w:tc>
          <w:tcPr>
            <w:tcW w:w="709" w:type="dxa"/>
            <w:vMerge w:val="restart"/>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镜片直径</w:t>
            </w:r>
          </w:p>
        </w:tc>
        <w:tc>
          <w:tcPr>
            <w:tcW w:w="1605"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有效尺寸偏差</w:t>
            </w:r>
          </w:p>
        </w:tc>
        <w:tc>
          <w:tcPr>
            <w:tcW w:w="22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10810.2 4.3.1</w:t>
            </w:r>
          </w:p>
        </w:tc>
        <w:tc>
          <w:tcPr>
            <w:tcW w:w="1276"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1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10810.2</w:t>
            </w:r>
          </w:p>
        </w:tc>
        <w:tc>
          <w:tcPr>
            <w:tcW w:w="113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87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709" w:type="dxa"/>
            <w:vMerge w:val="continue"/>
            <w:vAlign w:val="center"/>
          </w:tcPr>
          <w:p>
            <w:pPr>
              <w:spacing w:line="360" w:lineRule="exact"/>
              <w:jc w:val="center"/>
              <w:rPr>
                <w:rFonts w:ascii="仿宋_GB2312" w:hAnsi="宋体" w:eastAsia="仿宋_GB2312"/>
                <w:sz w:val="24"/>
                <w:szCs w:val="24"/>
              </w:rPr>
            </w:pPr>
          </w:p>
        </w:tc>
        <w:tc>
          <w:tcPr>
            <w:tcW w:w="1605"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使用尺寸偏差</w:t>
            </w:r>
          </w:p>
        </w:tc>
        <w:tc>
          <w:tcPr>
            <w:tcW w:w="22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10810.2 4.3.1</w:t>
            </w:r>
          </w:p>
        </w:tc>
        <w:tc>
          <w:tcPr>
            <w:tcW w:w="1276"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1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10810.2</w:t>
            </w:r>
          </w:p>
        </w:tc>
        <w:tc>
          <w:tcPr>
            <w:tcW w:w="113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87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10</w:t>
            </w:r>
          </w:p>
        </w:tc>
        <w:tc>
          <w:tcPr>
            <w:tcW w:w="2314" w:type="dxa"/>
            <w:gridSpan w:val="2"/>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表面质量和内在疵病</w:t>
            </w:r>
          </w:p>
        </w:tc>
        <w:tc>
          <w:tcPr>
            <w:tcW w:w="22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10810.2 4.4</w:t>
            </w:r>
          </w:p>
        </w:tc>
        <w:tc>
          <w:tcPr>
            <w:tcW w:w="1276"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1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10810.2</w:t>
            </w:r>
          </w:p>
        </w:tc>
        <w:tc>
          <w:tcPr>
            <w:tcW w:w="113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87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11</w:t>
            </w:r>
          </w:p>
        </w:tc>
        <w:tc>
          <w:tcPr>
            <w:tcW w:w="2314" w:type="dxa"/>
            <w:gridSpan w:val="2"/>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折射率</w:t>
            </w:r>
            <w:r>
              <w:rPr>
                <w:rFonts w:ascii="仿宋_GB2312" w:hAnsi="宋体" w:eastAsia="仿宋_GB2312"/>
                <w:sz w:val="24"/>
                <w:szCs w:val="24"/>
              </w:rPr>
              <w:t>n</w:t>
            </w:r>
          </w:p>
        </w:tc>
        <w:tc>
          <w:tcPr>
            <w:tcW w:w="22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5.5</w:t>
            </w:r>
          </w:p>
        </w:tc>
        <w:tc>
          <w:tcPr>
            <w:tcW w:w="1276"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51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w:t>
            </w:r>
          </w:p>
        </w:tc>
        <w:tc>
          <w:tcPr>
            <w:tcW w:w="113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87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12</w:t>
            </w:r>
          </w:p>
        </w:tc>
        <w:tc>
          <w:tcPr>
            <w:tcW w:w="2314" w:type="dxa"/>
            <w:gridSpan w:val="2"/>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色散系数</w:t>
            </w:r>
            <w:r>
              <w:rPr>
                <w:rFonts w:ascii="仿宋_GB2312" w:hAnsi="宋体" w:eastAsia="仿宋_GB2312"/>
                <w:sz w:val="24"/>
                <w:szCs w:val="24"/>
              </w:rPr>
              <w:t>ν</w:t>
            </w:r>
          </w:p>
        </w:tc>
        <w:tc>
          <w:tcPr>
            <w:tcW w:w="22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5.6</w:t>
            </w:r>
          </w:p>
        </w:tc>
        <w:tc>
          <w:tcPr>
            <w:tcW w:w="1276"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51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w:t>
            </w:r>
          </w:p>
        </w:tc>
        <w:tc>
          <w:tcPr>
            <w:tcW w:w="113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87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13</w:t>
            </w:r>
          </w:p>
        </w:tc>
        <w:tc>
          <w:tcPr>
            <w:tcW w:w="2314" w:type="dxa"/>
            <w:gridSpan w:val="2"/>
            <w:vAlign w:val="center"/>
          </w:tcPr>
          <w:p>
            <w:pPr>
              <w:spacing w:line="360" w:lineRule="exact"/>
              <w:jc w:val="center"/>
              <w:rPr>
                <w:rFonts w:ascii="仿宋_GB2312" w:hAnsi="宋体" w:eastAsia="仿宋_GB2312"/>
                <w:sz w:val="24"/>
                <w:szCs w:val="24"/>
              </w:rPr>
            </w:pPr>
            <w:r>
              <w:rPr>
                <w:rFonts w:ascii="仿宋_GB2312" w:hAnsi="宋体" w:eastAsia="仿宋_GB2312"/>
                <w:sz w:val="24"/>
                <w:szCs w:val="24"/>
              </w:rPr>
              <w:t>可见光透射比τ</w:t>
            </w:r>
            <w:r>
              <w:rPr>
                <w:rFonts w:ascii="仿宋_GB2312" w:hAnsi="宋体" w:eastAsia="仿宋_GB2312"/>
                <w:sz w:val="24"/>
                <w:szCs w:val="24"/>
                <w:vertAlign w:val="subscript"/>
              </w:rPr>
              <w:t>V</w:t>
            </w:r>
          </w:p>
          <w:p>
            <w:pPr>
              <w:spacing w:line="360" w:lineRule="exact"/>
              <w:jc w:val="center"/>
              <w:rPr>
                <w:rFonts w:ascii="仿宋_GB2312" w:hAnsi="宋体" w:eastAsia="仿宋_GB2312"/>
                <w:sz w:val="24"/>
                <w:szCs w:val="24"/>
              </w:rPr>
            </w:pPr>
            <w:r>
              <w:rPr>
                <w:rFonts w:ascii="仿宋_GB2312" w:hAnsi="宋体" w:eastAsia="仿宋_GB2312"/>
                <w:sz w:val="24"/>
                <w:szCs w:val="24"/>
              </w:rPr>
              <w:t>(380nm～780nm)</w:t>
            </w:r>
          </w:p>
        </w:tc>
        <w:tc>
          <w:tcPr>
            <w:tcW w:w="22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10810.3 5.2</w:t>
            </w:r>
          </w:p>
        </w:tc>
        <w:tc>
          <w:tcPr>
            <w:tcW w:w="1276"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13" w:type="dxa"/>
            <w:vAlign w:val="center"/>
          </w:tcPr>
          <w:p>
            <w:pPr>
              <w:spacing w:line="360" w:lineRule="exact"/>
              <w:jc w:val="center"/>
              <w:rPr>
                <w:rFonts w:ascii="仿宋_GB2312" w:hAnsi="宋体" w:eastAsia="仿宋_GB2312"/>
                <w:sz w:val="24"/>
                <w:szCs w:val="24"/>
              </w:rPr>
            </w:pPr>
            <w:r>
              <w:rPr>
                <w:rFonts w:ascii="仿宋_GB2312" w:hAnsi="宋体" w:eastAsia="仿宋_GB2312"/>
                <w:sz w:val="24"/>
                <w:szCs w:val="24"/>
              </w:rPr>
              <w:t>GB10810.3</w:t>
            </w:r>
          </w:p>
        </w:tc>
        <w:tc>
          <w:tcPr>
            <w:tcW w:w="113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87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14</w:t>
            </w:r>
          </w:p>
        </w:tc>
        <w:tc>
          <w:tcPr>
            <w:tcW w:w="709" w:type="dxa"/>
            <w:vMerge w:val="restart"/>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平均透射比</w:t>
            </w:r>
          </w:p>
          <w:p>
            <w:pPr>
              <w:spacing w:line="360" w:lineRule="exact"/>
              <w:jc w:val="center"/>
              <w:rPr>
                <w:rFonts w:ascii="仿宋_GB2312" w:hAnsi="宋体" w:eastAsia="仿宋_GB2312"/>
                <w:sz w:val="24"/>
                <w:szCs w:val="24"/>
              </w:rPr>
            </w:pPr>
            <w:r>
              <w:rPr>
                <w:rFonts w:ascii="仿宋_GB2312" w:hAnsi="宋体" w:eastAsia="仿宋_GB2312"/>
                <w:sz w:val="24"/>
                <w:szCs w:val="24"/>
              </w:rPr>
              <w:t>(</w:t>
            </w:r>
            <w:r>
              <w:rPr>
                <w:rFonts w:hint="eastAsia" w:ascii="仿宋_GB2312" w:hAnsi="宋体" w:eastAsia="仿宋_GB2312"/>
                <w:sz w:val="24"/>
                <w:szCs w:val="24"/>
              </w:rPr>
              <w:t>紫外光谱区</w:t>
            </w:r>
            <w:r>
              <w:rPr>
                <w:rFonts w:ascii="仿宋_GB2312" w:hAnsi="宋体" w:eastAsia="仿宋_GB2312"/>
                <w:sz w:val="24"/>
                <w:szCs w:val="24"/>
              </w:rPr>
              <w:t>)</w:t>
            </w:r>
          </w:p>
        </w:tc>
        <w:tc>
          <w:tcPr>
            <w:tcW w:w="1605" w:type="dxa"/>
            <w:vAlign w:val="center"/>
          </w:tcPr>
          <w:p>
            <w:pPr>
              <w:spacing w:line="360" w:lineRule="exact"/>
              <w:jc w:val="center"/>
              <w:rPr>
                <w:rFonts w:ascii="仿宋_GB2312" w:hAnsi="宋体" w:eastAsia="仿宋_GB2312"/>
                <w:sz w:val="24"/>
                <w:szCs w:val="24"/>
              </w:rPr>
            </w:pPr>
            <w:r>
              <w:rPr>
                <w:rFonts w:ascii="仿宋_GB2312" w:hAnsi="宋体" w:eastAsia="仿宋_GB2312"/>
                <w:sz w:val="24"/>
                <w:szCs w:val="24"/>
              </w:rPr>
              <w:t>τ</w:t>
            </w:r>
            <w:r>
              <w:rPr>
                <w:rFonts w:ascii="仿宋_GB2312" w:hAnsi="宋体" w:eastAsia="仿宋_GB2312"/>
                <w:sz w:val="24"/>
                <w:szCs w:val="24"/>
                <w:vertAlign w:val="subscript"/>
              </w:rPr>
              <w:t>SUVA</w:t>
            </w:r>
          </w:p>
          <w:p>
            <w:pPr>
              <w:spacing w:line="360" w:lineRule="exact"/>
              <w:jc w:val="center"/>
              <w:rPr>
                <w:rFonts w:ascii="仿宋_GB2312" w:hAnsi="宋体" w:eastAsia="仿宋_GB2312"/>
                <w:sz w:val="24"/>
                <w:szCs w:val="24"/>
              </w:rPr>
            </w:pPr>
            <w:r>
              <w:rPr>
                <w:rFonts w:ascii="仿宋_GB2312" w:hAnsi="宋体" w:eastAsia="仿宋_GB2312"/>
                <w:sz w:val="24"/>
                <w:szCs w:val="24"/>
              </w:rPr>
              <w:t>(315nm～380nm)</w:t>
            </w:r>
          </w:p>
        </w:tc>
        <w:tc>
          <w:tcPr>
            <w:tcW w:w="22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10810.3 5.2</w:t>
            </w:r>
          </w:p>
        </w:tc>
        <w:tc>
          <w:tcPr>
            <w:tcW w:w="1276"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1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10810.3</w:t>
            </w:r>
          </w:p>
        </w:tc>
        <w:tc>
          <w:tcPr>
            <w:tcW w:w="113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87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15</w:t>
            </w:r>
          </w:p>
        </w:tc>
        <w:tc>
          <w:tcPr>
            <w:tcW w:w="709" w:type="dxa"/>
            <w:vMerge w:val="continue"/>
            <w:vAlign w:val="center"/>
          </w:tcPr>
          <w:p>
            <w:pPr>
              <w:spacing w:line="360" w:lineRule="exact"/>
              <w:jc w:val="center"/>
              <w:rPr>
                <w:rFonts w:ascii="仿宋_GB2312" w:hAnsi="宋体" w:eastAsia="仿宋_GB2312"/>
                <w:sz w:val="24"/>
                <w:szCs w:val="24"/>
              </w:rPr>
            </w:pPr>
          </w:p>
        </w:tc>
        <w:tc>
          <w:tcPr>
            <w:tcW w:w="1605" w:type="dxa"/>
            <w:vAlign w:val="center"/>
          </w:tcPr>
          <w:p>
            <w:pPr>
              <w:spacing w:line="360" w:lineRule="exact"/>
              <w:jc w:val="center"/>
              <w:rPr>
                <w:rFonts w:ascii="仿宋_GB2312" w:hAnsi="宋体" w:eastAsia="仿宋_GB2312"/>
                <w:sz w:val="24"/>
                <w:szCs w:val="24"/>
              </w:rPr>
            </w:pPr>
            <w:r>
              <w:rPr>
                <w:rFonts w:ascii="仿宋_GB2312" w:hAnsi="宋体" w:eastAsia="仿宋_GB2312"/>
                <w:sz w:val="24"/>
                <w:szCs w:val="24"/>
              </w:rPr>
              <w:t>τ</w:t>
            </w:r>
            <w:r>
              <w:rPr>
                <w:rFonts w:ascii="仿宋_GB2312" w:hAnsi="宋体" w:eastAsia="仿宋_GB2312"/>
                <w:sz w:val="24"/>
                <w:szCs w:val="24"/>
                <w:vertAlign w:val="subscript"/>
              </w:rPr>
              <w:t>SUVB</w:t>
            </w:r>
          </w:p>
          <w:p>
            <w:pPr>
              <w:spacing w:line="360" w:lineRule="exact"/>
              <w:jc w:val="center"/>
              <w:rPr>
                <w:rFonts w:ascii="仿宋_GB2312" w:hAnsi="宋体" w:eastAsia="仿宋_GB2312"/>
                <w:sz w:val="24"/>
                <w:szCs w:val="24"/>
              </w:rPr>
            </w:pPr>
            <w:r>
              <w:rPr>
                <w:rFonts w:ascii="仿宋_GB2312" w:hAnsi="宋体" w:eastAsia="仿宋_GB2312"/>
                <w:sz w:val="24"/>
                <w:szCs w:val="24"/>
              </w:rPr>
              <w:t>(280nm～315nm)</w:t>
            </w:r>
          </w:p>
        </w:tc>
        <w:tc>
          <w:tcPr>
            <w:tcW w:w="22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10810.3 5.2</w:t>
            </w:r>
          </w:p>
        </w:tc>
        <w:tc>
          <w:tcPr>
            <w:tcW w:w="1276"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1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10810.3</w:t>
            </w:r>
          </w:p>
        </w:tc>
        <w:tc>
          <w:tcPr>
            <w:tcW w:w="1134" w:type="dxa"/>
            <w:vAlign w:val="center"/>
          </w:tcPr>
          <w:p>
            <w:pPr>
              <w:spacing w:line="360" w:lineRule="exact"/>
              <w:ind w:right="-28"/>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87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16</w:t>
            </w:r>
          </w:p>
        </w:tc>
        <w:tc>
          <w:tcPr>
            <w:tcW w:w="2314" w:type="dxa"/>
            <w:gridSpan w:val="2"/>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阻燃性</w:t>
            </w:r>
          </w:p>
        </w:tc>
        <w:tc>
          <w:tcPr>
            <w:tcW w:w="2268" w:type="dxa"/>
            <w:vAlign w:val="center"/>
          </w:tcPr>
          <w:p>
            <w:pPr>
              <w:pStyle w:val="6"/>
              <w:tabs>
                <w:tab w:val="clear" w:pos="4153"/>
                <w:tab w:val="clear" w:pos="8306"/>
              </w:tabs>
              <w:snapToGrid/>
              <w:spacing w:line="360" w:lineRule="exact"/>
              <w:rPr>
                <w:rFonts w:ascii="仿宋_GB2312" w:hAnsi="宋体" w:eastAsia="仿宋_GB2312" w:cstheme="minorBidi"/>
                <w:b w:val="0"/>
                <w:sz w:val="24"/>
                <w:szCs w:val="24"/>
              </w:rPr>
            </w:pPr>
            <w:r>
              <w:rPr>
                <w:rFonts w:hint="eastAsia" w:ascii="仿宋_GB2312" w:hAnsi="宋体" w:eastAsia="仿宋_GB2312" w:cstheme="minorBidi"/>
                <w:b w:val="0"/>
                <w:sz w:val="24"/>
                <w:szCs w:val="24"/>
              </w:rPr>
              <w:t>QB/T 2506 5.8</w:t>
            </w:r>
          </w:p>
        </w:tc>
        <w:tc>
          <w:tcPr>
            <w:tcW w:w="1276"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51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w:t>
            </w:r>
          </w:p>
        </w:tc>
        <w:tc>
          <w:tcPr>
            <w:tcW w:w="1134" w:type="dxa"/>
            <w:vAlign w:val="center"/>
          </w:tcPr>
          <w:p>
            <w:pPr>
              <w:spacing w:line="360" w:lineRule="exact"/>
              <w:ind w:right="-28"/>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87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17</w:t>
            </w:r>
          </w:p>
        </w:tc>
        <w:tc>
          <w:tcPr>
            <w:tcW w:w="2314" w:type="dxa"/>
            <w:gridSpan w:val="2"/>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明示蓝光透射比</w:t>
            </w:r>
            <w:r>
              <w:rPr>
                <w:rFonts w:ascii="仿宋_GB2312" w:hAnsi="宋体" w:eastAsia="仿宋_GB2312"/>
                <w:sz w:val="24"/>
                <w:szCs w:val="24"/>
              </w:rPr>
              <w:t>τ</w:t>
            </w:r>
            <w:r>
              <w:rPr>
                <w:rFonts w:hint="eastAsia" w:ascii="仿宋_GB2312" w:hAnsi="宋体" w:eastAsia="仿宋_GB2312"/>
                <w:sz w:val="24"/>
                <w:szCs w:val="24"/>
                <w:vertAlign w:val="subscript"/>
              </w:rPr>
              <w:t>sb</w:t>
            </w:r>
          </w:p>
          <w:p>
            <w:pPr>
              <w:spacing w:line="360" w:lineRule="exact"/>
              <w:jc w:val="center"/>
              <w:rPr>
                <w:rFonts w:ascii="仿宋_GB2312" w:hAnsi="宋体" w:eastAsia="仿宋_GB2312"/>
                <w:sz w:val="24"/>
                <w:szCs w:val="24"/>
              </w:rPr>
            </w:pPr>
            <w:r>
              <w:rPr>
                <w:rFonts w:hint="eastAsia" w:ascii="仿宋_GB2312" w:hAnsi="宋体" w:eastAsia="仿宋_GB2312"/>
                <w:sz w:val="24"/>
                <w:szCs w:val="24"/>
              </w:rPr>
              <w:t>（380nm</w:t>
            </w:r>
            <w:r>
              <w:rPr>
                <w:rFonts w:ascii="仿宋_GB2312" w:hAnsi="宋体" w:eastAsia="仿宋_GB2312"/>
                <w:sz w:val="24"/>
                <w:szCs w:val="24"/>
              </w:rPr>
              <w:t>～</w:t>
            </w:r>
            <w:r>
              <w:rPr>
                <w:rFonts w:hint="eastAsia" w:ascii="仿宋_GB2312" w:hAnsi="宋体" w:eastAsia="仿宋_GB2312"/>
                <w:sz w:val="24"/>
                <w:szCs w:val="24"/>
              </w:rPr>
              <w:t>50</w:t>
            </w:r>
            <w:r>
              <w:rPr>
                <w:rFonts w:ascii="仿宋_GB2312" w:hAnsi="宋体" w:eastAsia="仿宋_GB2312"/>
                <w:sz w:val="24"/>
                <w:szCs w:val="24"/>
              </w:rPr>
              <w:t>0nm</w:t>
            </w:r>
            <w:r>
              <w:rPr>
                <w:rFonts w:hint="eastAsia" w:ascii="仿宋_GB2312" w:hAnsi="宋体" w:eastAsia="仿宋_GB2312"/>
                <w:sz w:val="24"/>
                <w:szCs w:val="24"/>
              </w:rPr>
              <w:t>）</w:t>
            </w:r>
          </w:p>
        </w:tc>
        <w:tc>
          <w:tcPr>
            <w:tcW w:w="22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5.4.2.5</w:t>
            </w:r>
          </w:p>
        </w:tc>
        <w:tc>
          <w:tcPr>
            <w:tcW w:w="1276"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51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w:t>
            </w:r>
          </w:p>
        </w:tc>
        <w:tc>
          <w:tcPr>
            <w:tcW w:w="1134" w:type="dxa"/>
            <w:vAlign w:val="center"/>
          </w:tcPr>
          <w:p>
            <w:pPr>
              <w:spacing w:line="360" w:lineRule="exact"/>
              <w:ind w:right="-28"/>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87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18</w:t>
            </w:r>
          </w:p>
        </w:tc>
        <w:tc>
          <w:tcPr>
            <w:tcW w:w="2314" w:type="dxa"/>
            <w:gridSpan w:val="2"/>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耐光辐照</w:t>
            </w:r>
          </w:p>
        </w:tc>
        <w:tc>
          <w:tcPr>
            <w:tcW w:w="22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 5.7</w:t>
            </w:r>
          </w:p>
        </w:tc>
        <w:tc>
          <w:tcPr>
            <w:tcW w:w="1276"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51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QB/T 2506</w:t>
            </w:r>
          </w:p>
        </w:tc>
        <w:tc>
          <w:tcPr>
            <w:tcW w:w="1134" w:type="dxa"/>
            <w:vAlign w:val="center"/>
          </w:tcPr>
          <w:p>
            <w:pPr>
              <w:spacing w:line="360" w:lineRule="exact"/>
              <w:ind w:right="-28"/>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87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19</w:t>
            </w:r>
          </w:p>
        </w:tc>
        <w:tc>
          <w:tcPr>
            <w:tcW w:w="2314" w:type="dxa"/>
            <w:gridSpan w:val="2"/>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永久性标记</w:t>
            </w:r>
          </w:p>
        </w:tc>
        <w:tc>
          <w:tcPr>
            <w:tcW w:w="22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10810.2 6.1</w:t>
            </w:r>
          </w:p>
        </w:tc>
        <w:tc>
          <w:tcPr>
            <w:tcW w:w="1276" w:type="dxa"/>
            <w:vAlign w:val="center"/>
          </w:tcPr>
          <w:p>
            <w:pPr>
              <w:pStyle w:val="4"/>
              <w:spacing w:line="360" w:lineRule="exact"/>
              <w:jc w:val="center"/>
              <w:rPr>
                <w:rFonts w:ascii="仿宋_GB2312" w:hAnsi="宋体" w:eastAsia="仿宋_GB2312" w:cstheme="minorBidi"/>
                <w:sz w:val="24"/>
                <w:szCs w:val="24"/>
              </w:rPr>
            </w:pPr>
            <w:r>
              <w:rPr>
                <w:rFonts w:hint="eastAsia" w:ascii="仿宋_GB2312" w:hAnsi="宋体" w:eastAsia="仿宋_GB2312"/>
                <w:sz w:val="24"/>
                <w:szCs w:val="24"/>
              </w:rPr>
              <w:t>强制性</w:t>
            </w:r>
          </w:p>
        </w:tc>
        <w:tc>
          <w:tcPr>
            <w:tcW w:w="1513" w:type="dxa"/>
            <w:vAlign w:val="center"/>
          </w:tcPr>
          <w:p>
            <w:pPr>
              <w:pStyle w:val="4"/>
              <w:spacing w:line="360" w:lineRule="exact"/>
              <w:jc w:val="center"/>
              <w:rPr>
                <w:rFonts w:ascii="仿宋_GB2312" w:hAnsi="宋体" w:eastAsia="仿宋_GB2312" w:cstheme="minorBidi"/>
                <w:sz w:val="24"/>
                <w:szCs w:val="24"/>
              </w:rPr>
            </w:pPr>
            <w:r>
              <w:rPr>
                <w:rFonts w:hint="eastAsia" w:ascii="仿宋_GB2312" w:hAnsi="宋体" w:eastAsia="仿宋_GB2312" w:cstheme="minorBidi"/>
                <w:sz w:val="24"/>
                <w:szCs w:val="24"/>
              </w:rPr>
              <w:t>GB 10810.2</w:t>
            </w:r>
          </w:p>
        </w:tc>
        <w:tc>
          <w:tcPr>
            <w:tcW w:w="113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87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20</w:t>
            </w:r>
          </w:p>
        </w:tc>
        <w:tc>
          <w:tcPr>
            <w:tcW w:w="2314" w:type="dxa"/>
            <w:gridSpan w:val="2"/>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非永久性选择性标记</w:t>
            </w:r>
          </w:p>
        </w:tc>
        <w:tc>
          <w:tcPr>
            <w:tcW w:w="22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10810.2 6.2</w:t>
            </w:r>
          </w:p>
        </w:tc>
        <w:tc>
          <w:tcPr>
            <w:tcW w:w="1276" w:type="dxa"/>
            <w:vAlign w:val="center"/>
          </w:tcPr>
          <w:p>
            <w:pPr>
              <w:pStyle w:val="4"/>
              <w:spacing w:line="360" w:lineRule="exact"/>
              <w:jc w:val="center"/>
              <w:rPr>
                <w:rFonts w:ascii="仿宋_GB2312" w:hAnsi="宋体" w:eastAsia="仿宋_GB2312" w:cstheme="minorBidi"/>
                <w:sz w:val="24"/>
                <w:szCs w:val="24"/>
              </w:rPr>
            </w:pPr>
            <w:r>
              <w:rPr>
                <w:rFonts w:hint="eastAsia" w:ascii="仿宋_GB2312" w:hAnsi="宋体" w:eastAsia="仿宋_GB2312"/>
                <w:sz w:val="24"/>
                <w:szCs w:val="24"/>
              </w:rPr>
              <w:t>强制性</w:t>
            </w:r>
          </w:p>
        </w:tc>
        <w:tc>
          <w:tcPr>
            <w:tcW w:w="1513" w:type="dxa"/>
            <w:vAlign w:val="center"/>
          </w:tcPr>
          <w:p>
            <w:pPr>
              <w:pStyle w:val="4"/>
              <w:spacing w:line="360" w:lineRule="exact"/>
              <w:jc w:val="center"/>
              <w:rPr>
                <w:rFonts w:ascii="仿宋_GB2312" w:hAnsi="宋体" w:eastAsia="仿宋_GB2312" w:cstheme="minorBidi"/>
                <w:sz w:val="24"/>
                <w:szCs w:val="24"/>
              </w:rPr>
            </w:pPr>
            <w:r>
              <w:rPr>
                <w:rFonts w:hint="eastAsia" w:ascii="仿宋_GB2312" w:hAnsi="宋体" w:eastAsia="仿宋_GB2312" w:cstheme="minorBidi"/>
                <w:sz w:val="24"/>
                <w:szCs w:val="24"/>
              </w:rPr>
              <w:t>GB 10810.2</w:t>
            </w:r>
          </w:p>
        </w:tc>
        <w:tc>
          <w:tcPr>
            <w:tcW w:w="113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87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21</w:t>
            </w:r>
          </w:p>
        </w:tc>
        <w:tc>
          <w:tcPr>
            <w:tcW w:w="2314" w:type="dxa"/>
            <w:gridSpan w:val="2"/>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标志</w:t>
            </w:r>
          </w:p>
        </w:tc>
        <w:tc>
          <w:tcPr>
            <w:tcW w:w="22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10810.2 7.1</w:t>
            </w:r>
          </w:p>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10810.3 8.1.1</w:t>
            </w:r>
          </w:p>
        </w:tc>
        <w:tc>
          <w:tcPr>
            <w:tcW w:w="1276" w:type="dxa"/>
            <w:vAlign w:val="center"/>
          </w:tcPr>
          <w:p>
            <w:pPr>
              <w:pStyle w:val="4"/>
              <w:spacing w:line="360" w:lineRule="exact"/>
              <w:jc w:val="center"/>
              <w:rPr>
                <w:rFonts w:ascii="仿宋_GB2312" w:hAnsi="宋体" w:eastAsia="仿宋_GB2312" w:cstheme="minorBidi"/>
                <w:sz w:val="24"/>
                <w:szCs w:val="24"/>
              </w:rPr>
            </w:pPr>
            <w:r>
              <w:rPr>
                <w:rFonts w:hint="eastAsia" w:ascii="仿宋_GB2312" w:hAnsi="宋体" w:eastAsia="仿宋_GB2312"/>
                <w:sz w:val="24"/>
                <w:szCs w:val="24"/>
              </w:rPr>
              <w:t>强制性</w:t>
            </w:r>
          </w:p>
        </w:tc>
        <w:tc>
          <w:tcPr>
            <w:tcW w:w="1513" w:type="dxa"/>
            <w:vAlign w:val="center"/>
          </w:tcPr>
          <w:p>
            <w:pPr>
              <w:pStyle w:val="4"/>
              <w:spacing w:line="360" w:lineRule="exact"/>
              <w:jc w:val="center"/>
              <w:rPr>
                <w:rFonts w:ascii="仿宋_GB2312" w:hAnsi="宋体" w:eastAsia="仿宋_GB2312" w:cstheme="minorBidi"/>
                <w:sz w:val="24"/>
                <w:szCs w:val="24"/>
              </w:rPr>
            </w:pPr>
            <w:r>
              <w:rPr>
                <w:rFonts w:hint="eastAsia" w:ascii="仿宋_GB2312" w:hAnsi="宋体" w:eastAsia="仿宋_GB2312"/>
                <w:sz w:val="24"/>
                <w:szCs w:val="24"/>
              </w:rPr>
              <w:t>目测检查</w:t>
            </w:r>
          </w:p>
        </w:tc>
        <w:tc>
          <w:tcPr>
            <w:tcW w:w="1134"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bl>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 xml:space="preserve">6.1.2 </w:t>
      </w:r>
      <w:r>
        <w:rPr>
          <w:rFonts w:hint="eastAsia" w:ascii="仿宋_GB2312" w:eastAsia="仿宋_GB2312" w:cs="宋体"/>
          <w:b/>
          <w:kern w:val="0"/>
          <w:sz w:val="28"/>
          <w:szCs w:val="28"/>
        </w:rPr>
        <w:t>眼镜架</w:t>
      </w:r>
    </w:p>
    <w:tbl>
      <w:tblPr>
        <w:tblStyle w:val="9"/>
        <w:tblW w:w="9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410"/>
        <w:gridCol w:w="1985"/>
        <w:gridCol w:w="1183"/>
        <w:gridCol w:w="1560"/>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868" w:type="dxa"/>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序号</w:t>
            </w:r>
          </w:p>
        </w:tc>
        <w:tc>
          <w:tcPr>
            <w:tcW w:w="2410" w:type="dxa"/>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检验项目</w:t>
            </w:r>
          </w:p>
        </w:tc>
        <w:tc>
          <w:tcPr>
            <w:tcW w:w="1985" w:type="dxa"/>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依据法律法规</w:t>
            </w:r>
          </w:p>
          <w:p>
            <w:pPr>
              <w:snapToGrid w:val="0"/>
              <w:spacing w:line="320" w:lineRule="exact"/>
              <w:jc w:val="center"/>
              <w:rPr>
                <w:rFonts w:ascii="黑体" w:hAnsi="宋体" w:eastAsia="黑体"/>
                <w:sz w:val="24"/>
                <w:szCs w:val="24"/>
              </w:rPr>
            </w:pPr>
            <w:r>
              <w:rPr>
                <w:rFonts w:hint="eastAsia" w:ascii="黑体" w:hAnsi="宋体" w:eastAsia="黑体"/>
                <w:sz w:val="24"/>
                <w:szCs w:val="24"/>
              </w:rPr>
              <w:t>或标准条款</w:t>
            </w:r>
          </w:p>
        </w:tc>
        <w:tc>
          <w:tcPr>
            <w:tcW w:w="1183" w:type="dxa"/>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项目性质</w:t>
            </w:r>
          </w:p>
        </w:tc>
        <w:tc>
          <w:tcPr>
            <w:tcW w:w="1560" w:type="dxa"/>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检测方法</w:t>
            </w:r>
          </w:p>
        </w:tc>
        <w:tc>
          <w:tcPr>
            <w:tcW w:w="1293" w:type="dxa"/>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2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241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外观质量</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 5.4</w:t>
            </w:r>
          </w:p>
        </w:tc>
        <w:tc>
          <w:tcPr>
            <w:tcW w:w="1183" w:type="dxa"/>
            <w:vAlign w:val="center"/>
          </w:tcPr>
          <w:p>
            <w:pPr>
              <w:spacing w:line="32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56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w:t>
            </w:r>
          </w:p>
        </w:tc>
        <w:tc>
          <w:tcPr>
            <w:tcW w:w="1293"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2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241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尺寸</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 5.5</w:t>
            </w:r>
          </w:p>
        </w:tc>
        <w:tc>
          <w:tcPr>
            <w:tcW w:w="1183" w:type="dxa"/>
            <w:vAlign w:val="center"/>
          </w:tcPr>
          <w:p>
            <w:pPr>
              <w:spacing w:line="32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56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w:t>
            </w:r>
          </w:p>
        </w:tc>
        <w:tc>
          <w:tcPr>
            <w:tcW w:w="1293"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241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高温尺寸稳定性</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 5.6</w:t>
            </w:r>
          </w:p>
        </w:tc>
        <w:tc>
          <w:tcPr>
            <w:tcW w:w="118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56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w:t>
            </w:r>
          </w:p>
        </w:tc>
        <w:tc>
          <w:tcPr>
            <w:tcW w:w="1293"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241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抗拉性能</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 5.7.1</w:t>
            </w:r>
          </w:p>
        </w:tc>
        <w:tc>
          <w:tcPr>
            <w:tcW w:w="118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56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w:t>
            </w:r>
          </w:p>
        </w:tc>
        <w:tc>
          <w:tcPr>
            <w:tcW w:w="1293"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241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鼻梁变形</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 5.7.2</w:t>
            </w:r>
          </w:p>
        </w:tc>
        <w:tc>
          <w:tcPr>
            <w:tcW w:w="118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56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w:t>
            </w:r>
          </w:p>
        </w:tc>
        <w:tc>
          <w:tcPr>
            <w:tcW w:w="1293"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241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镜片夹持力</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 5.7.3</w:t>
            </w:r>
          </w:p>
        </w:tc>
        <w:tc>
          <w:tcPr>
            <w:tcW w:w="118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56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w:t>
            </w:r>
          </w:p>
        </w:tc>
        <w:tc>
          <w:tcPr>
            <w:tcW w:w="1293"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241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耐疲劳</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 5.7.4</w:t>
            </w:r>
          </w:p>
        </w:tc>
        <w:tc>
          <w:tcPr>
            <w:tcW w:w="118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56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w:t>
            </w:r>
          </w:p>
        </w:tc>
        <w:tc>
          <w:tcPr>
            <w:tcW w:w="1293"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8</w:t>
            </w:r>
          </w:p>
        </w:tc>
        <w:tc>
          <w:tcPr>
            <w:tcW w:w="241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镀层结合力</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 5.8.1</w:t>
            </w:r>
          </w:p>
        </w:tc>
        <w:tc>
          <w:tcPr>
            <w:tcW w:w="118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56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w:t>
            </w:r>
          </w:p>
        </w:tc>
        <w:tc>
          <w:tcPr>
            <w:tcW w:w="1293"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241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抗汗腐蚀</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 5.8.2</w:t>
            </w:r>
          </w:p>
        </w:tc>
        <w:tc>
          <w:tcPr>
            <w:tcW w:w="118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56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w:t>
            </w:r>
          </w:p>
        </w:tc>
        <w:tc>
          <w:tcPr>
            <w:tcW w:w="1293"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10</w:t>
            </w:r>
          </w:p>
        </w:tc>
        <w:tc>
          <w:tcPr>
            <w:tcW w:w="241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阻燃性</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 5.9</w:t>
            </w:r>
          </w:p>
        </w:tc>
        <w:tc>
          <w:tcPr>
            <w:tcW w:w="118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56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w:t>
            </w:r>
          </w:p>
        </w:tc>
        <w:tc>
          <w:tcPr>
            <w:tcW w:w="1293"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11</w:t>
            </w:r>
          </w:p>
        </w:tc>
        <w:tc>
          <w:tcPr>
            <w:tcW w:w="241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标志</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GB/T14214 10</w:t>
            </w:r>
          </w:p>
        </w:tc>
        <w:tc>
          <w:tcPr>
            <w:tcW w:w="118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推荐性</w:t>
            </w:r>
          </w:p>
        </w:tc>
        <w:tc>
          <w:tcPr>
            <w:tcW w:w="1560"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目测检查</w:t>
            </w:r>
          </w:p>
        </w:tc>
        <w:tc>
          <w:tcPr>
            <w:tcW w:w="129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bl>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 xml:space="preserve">6.1.3 </w:t>
      </w:r>
      <w:r>
        <w:rPr>
          <w:rFonts w:hint="eastAsia" w:ascii="仿宋_GB2312" w:eastAsia="仿宋_GB2312" w:cs="宋体"/>
          <w:b/>
          <w:kern w:val="0"/>
          <w:sz w:val="28"/>
          <w:szCs w:val="28"/>
        </w:rPr>
        <w:t>太阳镜</w:t>
      </w:r>
    </w:p>
    <w:tbl>
      <w:tblPr>
        <w:tblStyle w:val="9"/>
        <w:tblW w:w="9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05"/>
        <w:gridCol w:w="1205"/>
        <w:gridCol w:w="1985"/>
        <w:gridCol w:w="1183"/>
        <w:gridCol w:w="1560"/>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86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序号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检验项目</w:t>
            </w:r>
          </w:p>
        </w:tc>
        <w:tc>
          <w:tcPr>
            <w:tcW w:w="1985" w:type="dxa"/>
            <w:tcBorders>
              <w:left w:val="single" w:color="auto" w:sz="4" w:space="0"/>
            </w:tcBorders>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依据法律法规</w:t>
            </w:r>
          </w:p>
          <w:p>
            <w:pPr>
              <w:snapToGrid w:val="0"/>
              <w:spacing w:line="320" w:lineRule="exact"/>
              <w:jc w:val="center"/>
              <w:rPr>
                <w:rFonts w:ascii="黑体" w:hAnsi="宋体" w:eastAsia="黑体"/>
                <w:sz w:val="24"/>
                <w:szCs w:val="24"/>
              </w:rPr>
            </w:pPr>
            <w:r>
              <w:rPr>
                <w:rFonts w:hint="eastAsia" w:ascii="黑体" w:hAnsi="宋体" w:eastAsia="黑体"/>
                <w:sz w:val="24"/>
                <w:szCs w:val="24"/>
              </w:rPr>
              <w:t>或标准条款</w:t>
            </w:r>
          </w:p>
        </w:tc>
        <w:tc>
          <w:tcPr>
            <w:tcW w:w="1183" w:type="dxa"/>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项目性质</w:t>
            </w:r>
          </w:p>
        </w:tc>
        <w:tc>
          <w:tcPr>
            <w:tcW w:w="1560" w:type="dxa"/>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检测方法</w:t>
            </w:r>
          </w:p>
        </w:tc>
        <w:tc>
          <w:tcPr>
            <w:tcW w:w="1293" w:type="dxa"/>
            <w:vAlign w:val="center"/>
          </w:tcPr>
          <w:p>
            <w:pPr>
              <w:snapToGrid w:val="0"/>
              <w:spacing w:line="320" w:lineRule="exact"/>
              <w:jc w:val="center"/>
              <w:rPr>
                <w:rFonts w:ascii="黑体" w:hAnsi="宋体" w:eastAsia="黑体"/>
                <w:sz w:val="24"/>
                <w:szCs w:val="24"/>
              </w:rPr>
            </w:pPr>
            <w:r>
              <w:rPr>
                <w:rFonts w:hint="eastAsia" w:ascii="黑体" w:hAnsi="宋体" w:eastAsia="黑体"/>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tcBorders>
              <w:top w:val="single" w:color="auto" w:sz="4" w:space="0"/>
            </w:tcBorders>
            <w:vAlign w:val="center"/>
          </w:tcPr>
          <w:p>
            <w:pPr>
              <w:spacing w:line="32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2410" w:type="dxa"/>
            <w:gridSpan w:val="2"/>
            <w:tcBorders>
              <w:top w:val="single" w:color="auto" w:sz="4" w:space="0"/>
            </w:tcBorders>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镜片材料和表面质量</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QB 2457 5.1</w:t>
            </w:r>
          </w:p>
        </w:tc>
        <w:tc>
          <w:tcPr>
            <w:tcW w:w="1183" w:type="dxa"/>
            <w:vAlign w:val="center"/>
          </w:tcPr>
          <w:p>
            <w:pPr>
              <w:spacing w:line="320" w:lineRule="exact"/>
              <w:jc w:val="center"/>
              <w:rPr>
                <w:rFonts w:ascii="仿宋_GB2312" w:hAnsi="宋体" w:eastAsia="仿宋_GB2312"/>
                <w:sz w:val="24"/>
                <w:szCs w:val="24"/>
                <w:highlight w:val="yellow"/>
              </w:rPr>
            </w:pPr>
            <w:r>
              <w:rPr>
                <w:rFonts w:hint="eastAsia" w:ascii="仿宋_GB2312" w:hAnsi="宋体" w:eastAsia="仿宋_GB2312"/>
                <w:sz w:val="24"/>
                <w:szCs w:val="24"/>
              </w:rPr>
              <w:t>推荐性</w:t>
            </w:r>
          </w:p>
        </w:tc>
        <w:tc>
          <w:tcPr>
            <w:tcW w:w="156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10810.1</w:t>
            </w:r>
          </w:p>
        </w:tc>
        <w:tc>
          <w:tcPr>
            <w:tcW w:w="1293"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2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2410" w:type="dxa"/>
            <w:gridSpan w:val="2"/>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球镜顶焦度偏差（主子午面一）</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QB 2457 5.2</w:t>
            </w:r>
          </w:p>
        </w:tc>
        <w:tc>
          <w:tcPr>
            <w:tcW w:w="1183" w:type="dxa"/>
            <w:vAlign w:val="center"/>
          </w:tcPr>
          <w:p>
            <w:pPr>
              <w:spacing w:line="320" w:lineRule="exact"/>
              <w:jc w:val="center"/>
              <w:rPr>
                <w:rFonts w:ascii="仿宋_GB2312" w:hAnsi="宋体" w:eastAsia="仿宋_GB2312"/>
                <w:sz w:val="24"/>
                <w:szCs w:val="24"/>
                <w:highlight w:val="yellow"/>
              </w:rPr>
            </w:pPr>
            <w:r>
              <w:rPr>
                <w:rFonts w:hint="eastAsia" w:ascii="仿宋_GB2312" w:hAnsi="宋体" w:eastAsia="仿宋_GB2312"/>
                <w:sz w:val="24"/>
                <w:szCs w:val="24"/>
              </w:rPr>
              <w:t>推荐性</w:t>
            </w:r>
          </w:p>
        </w:tc>
        <w:tc>
          <w:tcPr>
            <w:tcW w:w="156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10810.1</w:t>
            </w:r>
          </w:p>
        </w:tc>
        <w:tc>
          <w:tcPr>
            <w:tcW w:w="1293"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2410" w:type="dxa"/>
            <w:gridSpan w:val="2"/>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球镜顶焦度偏差（主子午面二）</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QB 2457 5.2</w:t>
            </w:r>
          </w:p>
        </w:tc>
        <w:tc>
          <w:tcPr>
            <w:tcW w:w="1183" w:type="dxa"/>
            <w:vAlign w:val="center"/>
          </w:tcPr>
          <w:p>
            <w:pPr>
              <w:spacing w:line="360" w:lineRule="exact"/>
              <w:jc w:val="center"/>
              <w:rPr>
                <w:rFonts w:ascii="仿宋_GB2312" w:hAnsi="宋体" w:eastAsia="仿宋_GB2312"/>
                <w:sz w:val="24"/>
                <w:szCs w:val="24"/>
                <w:highlight w:val="yellow"/>
              </w:rPr>
            </w:pPr>
            <w:r>
              <w:rPr>
                <w:rFonts w:hint="eastAsia" w:ascii="仿宋_GB2312" w:hAnsi="宋体" w:eastAsia="仿宋_GB2312"/>
                <w:sz w:val="24"/>
                <w:szCs w:val="24"/>
              </w:rPr>
              <w:t>推荐性</w:t>
            </w:r>
          </w:p>
        </w:tc>
        <w:tc>
          <w:tcPr>
            <w:tcW w:w="156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10810.1</w:t>
            </w:r>
          </w:p>
        </w:tc>
        <w:tc>
          <w:tcPr>
            <w:tcW w:w="1293"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2410" w:type="dxa"/>
            <w:gridSpan w:val="2"/>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柱镜顶焦度偏差</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QB 2457 5.2</w:t>
            </w:r>
          </w:p>
        </w:tc>
        <w:tc>
          <w:tcPr>
            <w:tcW w:w="1183" w:type="dxa"/>
            <w:vAlign w:val="center"/>
          </w:tcPr>
          <w:p>
            <w:pPr>
              <w:spacing w:line="360" w:lineRule="exact"/>
              <w:jc w:val="center"/>
              <w:rPr>
                <w:rFonts w:ascii="仿宋_GB2312" w:hAnsi="宋体" w:eastAsia="仿宋_GB2312"/>
                <w:sz w:val="24"/>
                <w:szCs w:val="24"/>
                <w:highlight w:val="yellow"/>
              </w:rPr>
            </w:pPr>
            <w:r>
              <w:rPr>
                <w:rFonts w:hint="eastAsia" w:ascii="仿宋_GB2312" w:hAnsi="宋体" w:eastAsia="仿宋_GB2312"/>
                <w:sz w:val="24"/>
                <w:szCs w:val="24"/>
              </w:rPr>
              <w:t>推荐性</w:t>
            </w:r>
          </w:p>
        </w:tc>
        <w:tc>
          <w:tcPr>
            <w:tcW w:w="156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10810.1</w:t>
            </w:r>
          </w:p>
        </w:tc>
        <w:tc>
          <w:tcPr>
            <w:tcW w:w="1293"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2410" w:type="dxa"/>
            <w:gridSpan w:val="2"/>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棱镜度偏差</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QB 2457 5.2</w:t>
            </w:r>
          </w:p>
        </w:tc>
        <w:tc>
          <w:tcPr>
            <w:tcW w:w="1183" w:type="dxa"/>
            <w:vAlign w:val="center"/>
          </w:tcPr>
          <w:p>
            <w:pPr>
              <w:spacing w:line="360" w:lineRule="exact"/>
              <w:jc w:val="center"/>
              <w:rPr>
                <w:rFonts w:ascii="仿宋_GB2312" w:hAnsi="宋体" w:eastAsia="仿宋_GB2312"/>
                <w:sz w:val="24"/>
                <w:szCs w:val="24"/>
                <w:highlight w:val="yellow"/>
              </w:rPr>
            </w:pPr>
            <w:r>
              <w:rPr>
                <w:rFonts w:hint="eastAsia" w:ascii="仿宋_GB2312" w:hAnsi="宋体" w:eastAsia="仿宋_GB2312"/>
                <w:sz w:val="24"/>
                <w:szCs w:val="24"/>
              </w:rPr>
              <w:t>推荐性</w:t>
            </w:r>
          </w:p>
        </w:tc>
        <w:tc>
          <w:tcPr>
            <w:tcW w:w="156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10810.1</w:t>
            </w:r>
          </w:p>
        </w:tc>
        <w:tc>
          <w:tcPr>
            <w:tcW w:w="1293"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2410" w:type="dxa"/>
            <w:gridSpan w:val="2"/>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镜架要求：抗汗腐蚀</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QB 2457 5.3</w:t>
            </w:r>
          </w:p>
        </w:tc>
        <w:tc>
          <w:tcPr>
            <w:tcW w:w="1183" w:type="dxa"/>
            <w:vAlign w:val="center"/>
          </w:tcPr>
          <w:p>
            <w:pPr>
              <w:spacing w:line="360" w:lineRule="exact"/>
              <w:jc w:val="center"/>
              <w:rPr>
                <w:rFonts w:ascii="仿宋_GB2312" w:hAnsi="宋体" w:eastAsia="仿宋_GB2312"/>
                <w:sz w:val="24"/>
                <w:szCs w:val="24"/>
                <w:highlight w:val="yellow"/>
              </w:rPr>
            </w:pPr>
            <w:r>
              <w:rPr>
                <w:rFonts w:hint="eastAsia" w:ascii="仿宋_GB2312" w:hAnsi="宋体" w:eastAsia="仿宋_GB2312"/>
                <w:sz w:val="24"/>
                <w:szCs w:val="24"/>
              </w:rPr>
              <w:t>推荐性</w:t>
            </w:r>
          </w:p>
        </w:tc>
        <w:tc>
          <w:tcPr>
            <w:tcW w:w="156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GB/T 14214</w:t>
            </w:r>
          </w:p>
        </w:tc>
        <w:tc>
          <w:tcPr>
            <w:tcW w:w="1293"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2410" w:type="dxa"/>
            <w:gridSpan w:val="2"/>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装配质量</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QB 2457 5.4</w:t>
            </w:r>
          </w:p>
        </w:tc>
        <w:tc>
          <w:tcPr>
            <w:tcW w:w="1183" w:type="dxa"/>
            <w:vAlign w:val="center"/>
          </w:tcPr>
          <w:p>
            <w:pPr>
              <w:spacing w:line="360" w:lineRule="exact"/>
              <w:jc w:val="center"/>
              <w:rPr>
                <w:rFonts w:ascii="仿宋_GB2312" w:hAnsi="宋体" w:eastAsia="仿宋_GB2312"/>
                <w:sz w:val="24"/>
                <w:szCs w:val="24"/>
                <w:highlight w:val="yellow"/>
              </w:rPr>
            </w:pPr>
            <w:r>
              <w:rPr>
                <w:rFonts w:hint="eastAsia" w:ascii="仿宋_GB2312" w:hAnsi="宋体" w:eastAsia="仿宋_GB2312"/>
                <w:sz w:val="24"/>
                <w:szCs w:val="24"/>
              </w:rPr>
              <w:t>推荐性</w:t>
            </w:r>
          </w:p>
        </w:tc>
        <w:tc>
          <w:tcPr>
            <w:tcW w:w="156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13511.1</w:t>
            </w:r>
          </w:p>
        </w:tc>
        <w:tc>
          <w:tcPr>
            <w:tcW w:w="1293"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8</w:t>
            </w:r>
          </w:p>
        </w:tc>
        <w:tc>
          <w:tcPr>
            <w:tcW w:w="2410" w:type="dxa"/>
            <w:gridSpan w:val="2"/>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可见光透射比τ</w:t>
            </w:r>
            <w:r>
              <w:rPr>
                <w:rFonts w:hint="eastAsia" w:ascii="仿宋_GB2312" w:hAnsi="宋体" w:eastAsia="仿宋_GB2312"/>
                <w:sz w:val="24"/>
                <w:szCs w:val="24"/>
                <w:vertAlign w:val="subscript"/>
              </w:rPr>
              <w:t>V</w:t>
            </w:r>
          </w:p>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 xml:space="preserve">(380 nm～780 nm) </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QB 2457 5.5.1</w:t>
            </w:r>
          </w:p>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10810.3</w:t>
            </w:r>
          </w:p>
        </w:tc>
        <w:tc>
          <w:tcPr>
            <w:tcW w:w="1183" w:type="dxa"/>
            <w:vAlign w:val="center"/>
          </w:tcPr>
          <w:p>
            <w:pPr>
              <w:spacing w:line="360" w:lineRule="exact"/>
              <w:jc w:val="center"/>
              <w:rPr>
                <w:rFonts w:ascii="仿宋_GB2312" w:hAnsi="宋体" w:eastAsia="仿宋_GB2312"/>
                <w:sz w:val="24"/>
                <w:szCs w:val="24"/>
                <w:highlight w:val="yellow"/>
              </w:rPr>
            </w:pPr>
            <w:r>
              <w:rPr>
                <w:rFonts w:hint="eastAsia" w:ascii="仿宋_GB2312" w:hAnsi="宋体" w:eastAsia="仿宋_GB2312"/>
                <w:sz w:val="24"/>
                <w:szCs w:val="24"/>
              </w:rPr>
              <w:t>推荐性/强制性</w:t>
            </w:r>
          </w:p>
        </w:tc>
        <w:tc>
          <w:tcPr>
            <w:tcW w:w="156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10810.3</w:t>
            </w:r>
          </w:p>
        </w:tc>
        <w:tc>
          <w:tcPr>
            <w:tcW w:w="1293"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2410" w:type="dxa"/>
            <w:gridSpan w:val="2"/>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光透射比相对偏差</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10810.3</w:t>
            </w:r>
          </w:p>
        </w:tc>
        <w:tc>
          <w:tcPr>
            <w:tcW w:w="1183" w:type="dxa"/>
            <w:vAlign w:val="center"/>
          </w:tcPr>
          <w:p>
            <w:pPr>
              <w:spacing w:line="360" w:lineRule="exact"/>
              <w:jc w:val="center"/>
              <w:rPr>
                <w:rFonts w:ascii="仿宋_GB2312" w:hAnsi="宋体" w:eastAsia="仿宋_GB2312"/>
                <w:sz w:val="24"/>
                <w:szCs w:val="24"/>
                <w:highlight w:val="yellow"/>
              </w:rPr>
            </w:pPr>
            <w:r>
              <w:rPr>
                <w:rFonts w:hint="eastAsia" w:ascii="仿宋_GB2312" w:hAnsi="宋体" w:eastAsia="仿宋_GB2312"/>
                <w:sz w:val="24"/>
                <w:szCs w:val="24"/>
              </w:rPr>
              <w:t>强制性</w:t>
            </w:r>
          </w:p>
        </w:tc>
        <w:tc>
          <w:tcPr>
            <w:tcW w:w="156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10810.3</w:t>
            </w:r>
          </w:p>
        </w:tc>
        <w:tc>
          <w:tcPr>
            <w:tcW w:w="1293"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10</w:t>
            </w:r>
          </w:p>
        </w:tc>
        <w:tc>
          <w:tcPr>
            <w:tcW w:w="1205" w:type="dxa"/>
            <w:vMerge w:val="restart"/>
          </w:tcPr>
          <w:p>
            <w:pPr>
              <w:snapToGrid w:val="0"/>
              <w:rPr>
                <w:rFonts w:ascii="仿宋_GB2312" w:hAnsi="宋体" w:eastAsia="仿宋_GB2312"/>
                <w:sz w:val="24"/>
                <w:szCs w:val="24"/>
              </w:rPr>
            </w:pPr>
            <w:r>
              <w:rPr>
                <w:rFonts w:hint="eastAsia" w:ascii="仿宋_GB2312" w:hAnsi="宋体" w:eastAsia="仿宋_GB2312"/>
                <w:sz w:val="24"/>
                <w:szCs w:val="24"/>
              </w:rPr>
              <w:t>平均透射比(紫外光谱区)</w:t>
            </w:r>
          </w:p>
        </w:tc>
        <w:tc>
          <w:tcPr>
            <w:tcW w:w="1205" w:type="dxa"/>
          </w:tcPr>
          <w:p>
            <w:pPr>
              <w:snapToGrid w:val="0"/>
              <w:jc w:val="center"/>
              <w:rPr>
                <w:rFonts w:ascii="仿宋_GB2312" w:hAnsi="宋体" w:eastAsia="仿宋_GB2312"/>
                <w:sz w:val="24"/>
                <w:szCs w:val="24"/>
                <w:vertAlign w:val="subscript"/>
                <w:lang w:val="es-ES"/>
              </w:rPr>
            </w:pPr>
            <w:r>
              <w:rPr>
                <w:rFonts w:hint="eastAsia" w:ascii="仿宋_GB2312" w:hAnsi="宋体" w:eastAsia="仿宋_GB2312"/>
                <w:sz w:val="24"/>
                <w:szCs w:val="24"/>
              </w:rPr>
              <w:t>τ</w:t>
            </w:r>
            <w:r>
              <w:rPr>
                <w:rFonts w:hint="eastAsia" w:ascii="仿宋_GB2312" w:hAnsi="宋体" w:eastAsia="仿宋_GB2312"/>
                <w:sz w:val="24"/>
                <w:szCs w:val="24"/>
                <w:vertAlign w:val="subscript"/>
                <w:lang w:val="es-ES"/>
              </w:rPr>
              <w:t>SUVA</w:t>
            </w:r>
          </w:p>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lang w:val="es-ES"/>
              </w:rPr>
              <w:t>(315nm</w:t>
            </w:r>
            <w:r>
              <w:rPr>
                <w:rFonts w:hint="eastAsia" w:ascii="仿宋_GB2312" w:hAnsi="宋体" w:eastAsia="仿宋_GB2312"/>
                <w:sz w:val="24"/>
                <w:szCs w:val="24"/>
              </w:rPr>
              <w:t>～</w:t>
            </w:r>
            <w:r>
              <w:rPr>
                <w:rFonts w:hint="eastAsia" w:ascii="仿宋_GB2312" w:hAnsi="宋体" w:eastAsia="仿宋_GB2312"/>
                <w:sz w:val="24"/>
                <w:szCs w:val="24"/>
                <w:lang w:val="es-ES"/>
              </w:rPr>
              <w:t>380nm)</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10810.3</w:t>
            </w:r>
          </w:p>
        </w:tc>
        <w:tc>
          <w:tcPr>
            <w:tcW w:w="118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60"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10810.3</w:t>
            </w:r>
          </w:p>
        </w:tc>
        <w:tc>
          <w:tcPr>
            <w:tcW w:w="1293"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11</w:t>
            </w:r>
          </w:p>
        </w:tc>
        <w:tc>
          <w:tcPr>
            <w:tcW w:w="1205" w:type="dxa"/>
            <w:vMerge w:val="continue"/>
          </w:tcPr>
          <w:p>
            <w:pPr>
              <w:snapToGrid w:val="0"/>
              <w:spacing w:line="320" w:lineRule="exact"/>
              <w:jc w:val="center"/>
              <w:rPr>
                <w:rFonts w:ascii="仿宋_GB2312" w:hAnsi="宋体" w:eastAsia="仿宋_GB2312"/>
                <w:sz w:val="24"/>
                <w:szCs w:val="24"/>
              </w:rPr>
            </w:pPr>
          </w:p>
        </w:tc>
        <w:tc>
          <w:tcPr>
            <w:tcW w:w="1205" w:type="dxa"/>
          </w:tcPr>
          <w:p>
            <w:pPr>
              <w:snapToGrid w:val="0"/>
              <w:jc w:val="center"/>
              <w:rPr>
                <w:rFonts w:ascii="仿宋_GB2312" w:hAnsi="宋体" w:eastAsia="仿宋_GB2312"/>
                <w:sz w:val="24"/>
                <w:szCs w:val="24"/>
              </w:rPr>
            </w:pPr>
            <w:r>
              <w:rPr>
                <w:rFonts w:hint="eastAsia" w:ascii="仿宋_GB2312" w:hAnsi="宋体" w:eastAsia="仿宋_GB2312"/>
                <w:sz w:val="24"/>
                <w:szCs w:val="24"/>
              </w:rPr>
              <w:t>τ</w:t>
            </w:r>
            <w:r>
              <w:rPr>
                <w:rFonts w:hint="eastAsia" w:ascii="仿宋_GB2312" w:hAnsi="宋体" w:eastAsia="仿宋_GB2312"/>
                <w:sz w:val="24"/>
                <w:szCs w:val="24"/>
                <w:vertAlign w:val="subscript"/>
              </w:rPr>
              <w:t>SUVB</w:t>
            </w:r>
          </w:p>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(280nm～315nm)</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10810.3</w:t>
            </w:r>
          </w:p>
        </w:tc>
        <w:tc>
          <w:tcPr>
            <w:tcW w:w="118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强制性</w:t>
            </w:r>
          </w:p>
        </w:tc>
        <w:tc>
          <w:tcPr>
            <w:tcW w:w="1560"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GB 10810.3</w:t>
            </w:r>
          </w:p>
        </w:tc>
        <w:tc>
          <w:tcPr>
            <w:tcW w:w="129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12</w:t>
            </w:r>
          </w:p>
        </w:tc>
        <w:tc>
          <w:tcPr>
            <w:tcW w:w="1205" w:type="dxa"/>
            <w:vMerge w:val="restart"/>
          </w:tcPr>
          <w:p>
            <w:pPr>
              <w:snapToGrid w:val="0"/>
              <w:spacing w:line="320" w:lineRule="exact"/>
              <w:jc w:val="center"/>
              <w:rPr>
                <w:rFonts w:ascii="仿宋_GB2312" w:hAnsi="宋体" w:eastAsia="仿宋_GB2312"/>
                <w:sz w:val="24"/>
                <w:szCs w:val="24"/>
              </w:rPr>
            </w:pPr>
          </w:p>
          <w:p>
            <w:pPr>
              <w:rPr>
                <w:rFonts w:ascii="仿宋_GB2312" w:hAnsi="宋体" w:eastAsia="仿宋_GB2312"/>
                <w:sz w:val="24"/>
                <w:szCs w:val="24"/>
              </w:rPr>
            </w:pPr>
            <w:r>
              <w:rPr>
                <w:rFonts w:hint="eastAsia" w:ascii="仿宋_GB2312" w:hAnsi="宋体" w:eastAsia="仿宋_GB2312"/>
                <w:sz w:val="24"/>
                <w:szCs w:val="24"/>
              </w:rPr>
              <w:t>色极限</w:t>
            </w:r>
          </w:p>
        </w:tc>
        <w:tc>
          <w:tcPr>
            <w:tcW w:w="1205" w:type="dxa"/>
          </w:tcPr>
          <w:p>
            <w:pPr>
              <w:snapToGrid w:val="0"/>
              <w:spacing w:line="320" w:lineRule="exact"/>
              <w:jc w:val="center"/>
              <w:rPr>
                <w:rFonts w:ascii="仿宋_GB2312" w:hAnsi="宋体" w:eastAsia="仿宋_GB2312"/>
                <w:sz w:val="24"/>
                <w:szCs w:val="24"/>
              </w:rPr>
            </w:pPr>
            <w:r>
              <w:rPr>
                <w:rFonts w:hint="eastAsia" w:ascii="仿宋_GB2312" w:hAnsi="宋体" w:eastAsia="仿宋_GB2312"/>
                <w:spacing w:val="-10"/>
                <w:sz w:val="24"/>
                <w:szCs w:val="24"/>
              </w:rPr>
              <w:t>黄色交通讯号</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QB 2457 5.5.3.1</w:t>
            </w:r>
          </w:p>
        </w:tc>
        <w:tc>
          <w:tcPr>
            <w:tcW w:w="1183" w:type="dxa"/>
            <w:vAlign w:val="center"/>
          </w:tcPr>
          <w:p>
            <w:pPr>
              <w:spacing w:line="360" w:lineRule="exact"/>
              <w:jc w:val="center"/>
              <w:rPr>
                <w:rFonts w:ascii="仿宋_GB2312" w:hAnsi="宋体" w:eastAsia="仿宋_GB2312"/>
                <w:sz w:val="24"/>
                <w:szCs w:val="24"/>
                <w:highlight w:val="yellow"/>
              </w:rPr>
            </w:pPr>
            <w:r>
              <w:rPr>
                <w:rFonts w:hint="eastAsia" w:ascii="仿宋_GB2312" w:hAnsi="宋体" w:eastAsia="仿宋_GB2312"/>
                <w:sz w:val="24"/>
                <w:szCs w:val="24"/>
              </w:rPr>
              <w:t>推荐性</w:t>
            </w:r>
          </w:p>
        </w:tc>
        <w:tc>
          <w:tcPr>
            <w:tcW w:w="1560"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 2457</w:t>
            </w:r>
          </w:p>
        </w:tc>
        <w:tc>
          <w:tcPr>
            <w:tcW w:w="129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13</w:t>
            </w:r>
          </w:p>
        </w:tc>
        <w:tc>
          <w:tcPr>
            <w:tcW w:w="1205" w:type="dxa"/>
            <w:vMerge w:val="continue"/>
          </w:tcPr>
          <w:p>
            <w:pPr>
              <w:snapToGrid w:val="0"/>
              <w:spacing w:line="320" w:lineRule="exact"/>
              <w:jc w:val="center"/>
              <w:rPr>
                <w:rFonts w:ascii="仿宋_GB2312" w:hAnsi="宋体" w:eastAsia="仿宋_GB2312"/>
                <w:sz w:val="24"/>
                <w:szCs w:val="24"/>
              </w:rPr>
            </w:pPr>
          </w:p>
        </w:tc>
        <w:tc>
          <w:tcPr>
            <w:tcW w:w="1205" w:type="dxa"/>
          </w:tcPr>
          <w:p>
            <w:pPr>
              <w:snapToGrid w:val="0"/>
              <w:spacing w:line="320" w:lineRule="exact"/>
              <w:jc w:val="center"/>
              <w:rPr>
                <w:rFonts w:ascii="仿宋_GB2312" w:hAnsi="宋体" w:eastAsia="仿宋_GB2312"/>
                <w:sz w:val="24"/>
                <w:szCs w:val="24"/>
              </w:rPr>
            </w:pPr>
            <w:r>
              <w:rPr>
                <w:rFonts w:hint="eastAsia" w:ascii="仿宋_GB2312" w:hAnsi="宋体" w:eastAsia="仿宋_GB2312"/>
                <w:spacing w:val="-10"/>
                <w:sz w:val="24"/>
                <w:szCs w:val="24"/>
              </w:rPr>
              <w:t>绿色交通讯号</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QB 2457 5.5.3.1</w:t>
            </w:r>
          </w:p>
        </w:tc>
        <w:tc>
          <w:tcPr>
            <w:tcW w:w="1183" w:type="dxa"/>
            <w:vAlign w:val="center"/>
          </w:tcPr>
          <w:p>
            <w:pPr>
              <w:spacing w:line="360" w:lineRule="exact"/>
              <w:jc w:val="center"/>
              <w:rPr>
                <w:rFonts w:ascii="仿宋_GB2312" w:hAnsi="宋体" w:eastAsia="仿宋_GB2312"/>
                <w:sz w:val="24"/>
                <w:szCs w:val="24"/>
                <w:highlight w:val="yellow"/>
              </w:rPr>
            </w:pPr>
            <w:r>
              <w:rPr>
                <w:rFonts w:hint="eastAsia" w:ascii="仿宋_GB2312" w:hAnsi="宋体" w:eastAsia="仿宋_GB2312"/>
                <w:sz w:val="24"/>
                <w:szCs w:val="24"/>
              </w:rPr>
              <w:t>推荐性</w:t>
            </w:r>
          </w:p>
        </w:tc>
        <w:tc>
          <w:tcPr>
            <w:tcW w:w="1560"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 2457</w:t>
            </w:r>
          </w:p>
        </w:tc>
        <w:tc>
          <w:tcPr>
            <w:tcW w:w="129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14</w:t>
            </w:r>
          </w:p>
        </w:tc>
        <w:tc>
          <w:tcPr>
            <w:tcW w:w="1205" w:type="dxa"/>
            <w:vMerge w:val="continue"/>
          </w:tcPr>
          <w:p>
            <w:pPr>
              <w:snapToGrid w:val="0"/>
              <w:spacing w:line="320" w:lineRule="exact"/>
              <w:jc w:val="center"/>
              <w:rPr>
                <w:rFonts w:ascii="仿宋_GB2312" w:hAnsi="宋体" w:eastAsia="仿宋_GB2312"/>
                <w:sz w:val="24"/>
                <w:szCs w:val="24"/>
              </w:rPr>
            </w:pPr>
          </w:p>
        </w:tc>
        <w:tc>
          <w:tcPr>
            <w:tcW w:w="1205" w:type="dxa"/>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平均日光(D</w:t>
            </w:r>
            <w:r>
              <w:rPr>
                <w:rFonts w:hint="eastAsia" w:ascii="仿宋_GB2312" w:hAnsi="宋体" w:eastAsia="仿宋_GB2312"/>
                <w:sz w:val="24"/>
                <w:szCs w:val="24"/>
                <w:vertAlign w:val="subscript"/>
              </w:rPr>
              <w:t>65</w:t>
            </w:r>
            <w:r>
              <w:rPr>
                <w:rFonts w:hint="eastAsia" w:ascii="仿宋_GB2312" w:hAnsi="宋体" w:eastAsia="仿宋_GB2312"/>
                <w:sz w:val="24"/>
                <w:szCs w:val="24"/>
              </w:rPr>
              <w:t>)</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QB 2457 5.5.3.1</w:t>
            </w:r>
          </w:p>
        </w:tc>
        <w:tc>
          <w:tcPr>
            <w:tcW w:w="1183" w:type="dxa"/>
            <w:vAlign w:val="center"/>
          </w:tcPr>
          <w:p>
            <w:pPr>
              <w:spacing w:line="360" w:lineRule="exact"/>
              <w:jc w:val="center"/>
              <w:rPr>
                <w:rFonts w:ascii="仿宋_GB2312" w:hAnsi="宋体" w:eastAsia="仿宋_GB2312"/>
                <w:sz w:val="24"/>
                <w:szCs w:val="24"/>
                <w:highlight w:val="yellow"/>
              </w:rPr>
            </w:pPr>
            <w:r>
              <w:rPr>
                <w:rFonts w:hint="eastAsia" w:ascii="仿宋_GB2312" w:hAnsi="宋体" w:eastAsia="仿宋_GB2312"/>
                <w:sz w:val="24"/>
                <w:szCs w:val="24"/>
              </w:rPr>
              <w:t>推荐性</w:t>
            </w:r>
          </w:p>
        </w:tc>
        <w:tc>
          <w:tcPr>
            <w:tcW w:w="1560"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 2457</w:t>
            </w:r>
          </w:p>
        </w:tc>
        <w:tc>
          <w:tcPr>
            <w:tcW w:w="129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15</w:t>
            </w:r>
          </w:p>
        </w:tc>
        <w:tc>
          <w:tcPr>
            <w:tcW w:w="1205" w:type="dxa"/>
            <w:vMerge w:val="restart"/>
          </w:tcPr>
          <w:p>
            <w:pPr>
              <w:snapToGrid w:val="0"/>
              <w:rPr>
                <w:rFonts w:ascii="仿宋_GB2312" w:hAnsi="宋体" w:eastAsia="仿宋_GB2312"/>
                <w:sz w:val="24"/>
                <w:szCs w:val="24"/>
              </w:rPr>
            </w:pPr>
            <w:r>
              <w:rPr>
                <w:rFonts w:hint="eastAsia" w:ascii="仿宋_GB2312" w:hAnsi="宋体" w:eastAsia="仿宋_GB2312"/>
                <w:sz w:val="24"/>
                <w:szCs w:val="24"/>
              </w:rPr>
              <w:t>交通讯号透射比</w:t>
            </w:r>
          </w:p>
          <w:p>
            <w:pPr>
              <w:snapToGrid w:val="0"/>
              <w:spacing w:line="320" w:lineRule="exact"/>
              <w:jc w:val="center"/>
              <w:rPr>
                <w:rFonts w:ascii="仿宋_GB2312" w:hAnsi="宋体" w:eastAsia="仿宋_GB2312"/>
                <w:sz w:val="24"/>
                <w:szCs w:val="24"/>
              </w:rPr>
            </w:pPr>
          </w:p>
        </w:tc>
        <w:tc>
          <w:tcPr>
            <w:tcW w:w="1205"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红色讯号</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QB 2457 5.5.3.2</w:t>
            </w:r>
          </w:p>
        </w:tc>
        <w:tc>
          <w:tcPr>
            <w:tcW w:w="1183" w:type="dxa"/>
            <w:vAlign w:val="center"/>
          </w:tcPr>
          <w:p>
            <w:pPr>
              <w:spacing w:line="360" w:lineRule="exact"/>
              <w:jc w:val="center"/>
              <w:rPr>
                <w:rFonts w:ascii="仿宋_GB2312" w:hAnsi="宋体" w:eastAsia="仿宋_GB2312"/>
                <w:sz w:val="24"/>
                <w:szCs w:val="24"/>
                <w:highlight w:val="yellow"/>
              </w:rPr>
            </w:pPr>
            <w:r>
              <w:rPr>
                <w:rFonts w:hint="eastAsia" w:ascii="仿宋_GB2312" w:hAnsi="宋体" w:eastAsia="仿宋_GB2312"/>
                <w:sz w:val="24"/>
                <w:szCs w:val="24"/>
              </w:rPr>
              <w:t>推荐性</w:t>
            </w:r>
          </w:p>
        </w:tc>
        <w:tc>
          <w:tcPr>
            <w:tcW w:w="1560"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 2457</w:t>
            </w:r>
          </w:p>
        </w:tc>
        <w:tc>
          <w:tcPr>
            <w:tcW w:w="129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16</w:t>
            </w:r>
          </w:p>
        </w:tc>
        <w:tc>
          <w:tcPr>
            <w:tcW w:w="1205" w:type="dxa"/>
            <w:vMerge w:val="continue"/>
          </w:tcPr>
          <w:p>
            <w:pPr>
              <w:snapToGrid w:val="0"/>
              <w:spacing w:line="320" w:lineRule="exact"/>
              <w:jc w:val="center"/>
              <w:rPr>
                <w:rFonts w:ascii="仿宋_GB2312" w:hAnsi="宋体" w:eastAsia="仿宋_GB2312"/>
                <w:sz w:val="24"/>
                <w:szCs w:val="24"/>
              </w:rPr>
            </w:pPr>
          </w:p>
        </w:tc>
        <w:tc>
          <w:tcPr>
            <w:tcW w:w="1205"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黄色讯号</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QB 2457 5.5.3.2</w:t>
            </w:r>
          </w:p>
        </w:tc>
        <w:tc>
          <w:tcPr>
            <w:tcW w:w="1183" w:type="dxa"/>
            <w:vAlign w:val="center"/>
          </w:tcPr>
          <w:p>
            <w:pPr>
              <w:spacing w:line="360" w:lineRule="exact"/>
              <w:jc w:val="center"/>
              <w:rPr>
                <w:rFonts w:ascii="仿宋_GB2312" w:hAnsi="宋体" w:eastAsia="仿宋_GB2312"/>
                <w:sz w:val="24"/>
                <w:szCs w:val="24"/>
                <w:highlight w:val="yellow"/>
              </w:rPr>
            </w:pPr>
            <w:r>
              <w:rPr>
                <w:rFonts w:hint="eastAsia" w:ascii="仿宋_GB2312" w:hAnsi="宋体" w:eastAsia="仿宋_GB2312"/>
                <w:sz w:val="24"/>
                <w:szCs w:val="24"/>
              </w:rPr>
              <w:t>推荐性</w:t>
            </w:r>
          </w:p>
        </w:tc>
        <w:tc>
          <w:tcPr>
            <w:tcW w:w="1560"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 2457</w:t>
            </w:r>
          </w:p>
        </w:tc>
        <w:tc>
          <w:tcPr>
            <w:tcW w:w="129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17</w:t>
            </w:r>
          </w:p>
        </w:tc>
        <w:tc>
          <w:tcPr>
            <w:tcW w:w="1205" w:type="dxa"/>
            <w:vMerge w:val="continue"/>
          </w:tcPr>
          <w:p>
            <w:pPr>
              <w:snapToGrid w:val="0"/>
              <w:spacing w:line="320" w:lineRule="exact"/>
              <w:jc w:val="center"/>
              <w:rPr>
                <w:rFonts w:ascii="仿宋_GB2312" w:hAnsi="宋体" w:eastAsia="仿宋_GB2312"/>
                <w:sz w:val="24"/>
                <w:szCs w:val="24"/>
              </w:rPr>
            </w:pPr>
          </w:p>
        </w:tc>
        <w:tc>
          <w:tcPr>
            <w:tcW w:w="1205"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绿色讯号</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QB 2457 5.5.3.2</w:t>
            </w:r>
          </w:p>
        </w:tc>
        <w:tc>
          <w:tcPr>
            <w:tcW w:w="1183" w:type="dxa"/>
            <w:vAlign w:val="center"/>
          </w:tcPr>
          <w:p>
            <w:pPr>
              <w:spacing w:line="360" w:lineRule="exact"/>
              <w:jc w:val="center"/>
              <w:rPr>
                <w:rFonts w:ascii="仿宋_GB2312" w:hAnsi="宋体" w:eastAsia="仿宋_GB2312"/>
                <w:sz w:val="24"/>
                <w:szCs w:val="24"/>
                <w:highlight w:val="yellow"/>
              </w:rPr>
            </w:pPr>
            <w:r>
              <w:rPr>
                <w:rFonts w:hint="eastAsia" w:ascii="仿宋_GB2312" w:hAnsi="宋体" w:eastAsia="仿宋_GB2312"/>
                <w:sz w:val="24"/>
                <w:szCs w:val="24"/>
              </w:rPr>
              <w:t>推荐性</w:t>
            </w:r>
          </w:p>
        </w:tc>
        <w:tc>
          <w:tcPr>
            <w:tcW w:w="1560"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 2457</w:t>
            </w:r>
          </w:p>
        </w:tc>
        <w:tc>
          <w:tcPr>
            <w:tcW w:w="129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Merge w:val="restart"/>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18</w:t>
            </w:r>
          </w:p>
        </w:tc>
        <w:tc>
          <w:tcPr>
            <w:tcW w:w="1205" w:type="dxa"/>
            <w:vMerge w:val="restart"/>
          </w:tcPr>
          <w:p>
            <w:pPr>
              <w:snapToGrid w:val="0"/>
              <w:rPr>
                <w:rFonts w:ascii="仿宋_GB2312" w:hAnsi="宋体" w:eastAsia="仿宋_GB2312"/>
                <w:sz w:val="24"/>
                <w:szCs w:val="24"/>
              </w:rPr>
            </w:pPr>
            <w:r>
              <w:rPr>
                <w:rFonts w:hint="eastAsia" w:ascii="仿宋_GB2312" w:hAnsi="宋体" w:eastAsia="仿宋_GB2312"/>
                <w:sz w:val="24"/>
                <w:szCs w:val="24"/>
              </w:rPr>
              <w:t>防紫外性能（明示指标）</w:t>
            </w:r>
          </w:p>
        </w:tc>
        <w:tc>
          <w:tcPr>
            <w:tcW w:w="1205" w:type="dxa"/>
          </w:tcPr>
          <w:p>
            <w:pPr>
              <w:snapToGrid w:val="0"/>
              <w:jc w:val="center"/>
              <w:rPr>
                <w:rFonts w:ascii="仿宋_GB2312" w:hAnsi="宋体" w:eastAsia="仿宋_GB2312"/>
                <w:sz w:val="24"/>
                <w:szCs w:val="24"/>
                <w:vertAlign w:val="subscript"/>
              </w:rPr>
            </w:pPr>
            <w:r>
              <w:rPr>
                <w:rFonts w:hint="eastAsia" w:ascii="仿宋_GB2312" w:hAnsi="宋体" w:eastAsia="仿宋_GB2312"/>
                <w:iCs/>
                <w:sz w:val="24"/>
                <w:szCs w:val="24"/>
              </w:rPr>
              <w:t>τ</w:t>
            </w:r>
            <w:r>
              <w:rPr>
                <w:rFonts w:hint="eastAsia" w:ascii="仿宋_GB2312" w:hAnsi="宋体" w:eastAsia="仿宋_GB2312"/>
                <w:sz w:val="24"/>
                <w:szCs w:val="24"/>
                <w:vertAlign w:val="subscript"/>
              </w:rPr>
              <w:t>max(λ)</w:t>
            </w:r>
          </w:p>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(280nm～明示截止波长)</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QB 2506 4.7.3.1</w:t>
            </w:r>
          </w:p>
        </w:tc>
        <w:tc>
          <w:tcPr>
            <w:tcW w:w="1183" w:type="dxa"/>
            <w:vAlign w:val="center"/>
          </w:tcPr>
          <w:p>
            <w:pPr>
              <w:spacing w:line="360" w:lineRule="exact"/>
              <w:jc w:val="center"/>
              <w:rPr>
                <w:rFonts w:ascii="仿宋_GB2312" w:hAnsi="宋体" w:eastAsia="仿宋_GB2312"/>
                <w:sz w:val="24"/>
                <w:szCs w:val="24"/>
                <w:highlight w:val="yellow"/>
              </w:rPr>
            </w:pPr>
            <w:r>
              <w:rPr>
                <w:rFonts w:hint="eastAsia" w:ascii="仿宋_GB2312" w:hAnsi="宋体" w:eastAsia="仿宋_GB2312"/>
                <w:sz w:val="24"/>
                <w:szCs w:val="24"/>
              </w:rPr>
              <w:t>推荐性</w:t>
            </w:r>
          </w:p>
        </w:tc>
        <w:tc>
          <w:tcPr>
            <w:tcW w:w="1560"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 2506</w:t>
            </w:r>
          </w:p>
        </w:tc>
        <w:tc>
          <w:tcPr>
            <w:tcW w:w="129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Merge w:val="continue"/>
            <w:vAlign w:val="center"/>
          </w:tcPr>
          <w:p>
            <w:pPr>
              <w:spacing w:line="360" w:lineRule="exact"/>
              <w:jc w:val="center"/>
              <w:rPr>
                <w:rFonts w:ascii="仿宋_GB2312" w:hAnsi="宋体" w:eastAsia="仿宋_GB2312"/>
                <w:sz w:val="24"/>
                <w:szCs w:val="24"/>
              </w:rPr>
            </w:pPr>
          </w:p>
        </w:tc>
        <w:tc>
          <w:tcPr>
            <w:tcW w:w="1205" w:type="dxa"/>
            <w:vMerge w:val="continue"/>
          </w:tcPr>
          <w:p>
            <w:pPr>
              <w:snapToGrid w:val="0"/>
              <w:spacing w:line="320" w:lineRule="exact"/>
              <w:jc w:val="center"/>
              <w:rPr>
                <w:rFonts w:ascii="仿宋_GB2312" w:hAnsi="宋体" w:eastAsia="仿宋_GB2312"/>
                <w:sz w:val="24"/>
                <w:szCs w:val="24"/>
              </w:rPr>
            </w:pPr>
          </w:p>
        </w:tc>
        <w:tc>
          <w:tcPr>
            <w:tcW w:w="1205" w:type="dxa"/>
          </w:tcPr>
          <w:p>
            <w:pPr>
              <w:snapToGrid w:val="0"/>
              <w:jc w:val="center"/>
              <w:rPr>
                <w:rFonts w:ascii="仿宋_GB2312" w:hAnsi="宋体" w:eastAsia="仿宋_GB2312"/>
                <w:sz w:val="24"/>
                <w:szCs w:val="24"/>
                <w:vertAlign w:val="subscript"/>
              </w:rPr>
            </w:pPr>
            <w:r>
              <w:rPr>
                <w:rFonts w:hint="eastAsia" w:ascii="仿宋_GB2312" w:hAnsi="宋体" w:eastAsia="仿宋_GB2312"/>
                <w:iCs/>
                <w:sz w:val="24"/>
                <w:szCs w:val="24"/>
              </w:rPr>
              <w:t>τ</w:t>
            </w:r>
            <w:r>
              <w:rPr>
                <w:rFonts w:hint="eastAsia" w:ascii="仿宋_GB2312" w:hAnsi="宋体" w:eastAsia="仿宋_GB2312"/>
                <w:sz w:val="24"/>
                <w:szCs w:val="24"/>
                <w:vertAlign w:val="subscript"/>
              </w:rPr>
              <w:t>SUV</w:t>
            </w:r>
          </w:p>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(280nm～明示截止波长)</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QB 2506 4.7.3.1</w:t>
            </w:r>
          </w:p>
        </w:tc>
        <w:tc>
          <w:tcPr>
            <w:tcW w:w="1183" w:type="dxa"/>
            <w:vAlign w:val="center"/>
          </w:tcPr>
          <w:p>
            <w:pPr>
              <w:spacing w:line="360" w:lineRule="exact"/>
              <w:jc w:val="center"/>
              <w:rPr>
                <w:rFonts w:ascii="仿宋_GB2312" w:hAnsi="宋体" w:eastAsia="仿宋_GB2312"/>
                <w:sz w:val="24"/>
                <w:szCs w:val="24"/>
                <w:highlight w:val="yellow"/>
              </w:rPr>
            </w:pPr>
            <w:r>
              <w:rPr>
                <w:rFonts w:hint="eastAsia" w:ascii="仿宋_GB2312" w:hAnsi="宋体" w:eastAsia="仿宋_GB2312"/>
                <w:sz w:val="24"/>
                <w:szCs w:val="24"/>
              </w:rPr>
              <w:t>推荐性</w:t>
            </w:r>
          </w:p>
        </w:tc>
        <w:tc>
          <w:tcPr>
            <w:tcW w:w="1560"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 2506</w:t>
            </w:r>
          </w:p>
        </w:tc>
        <w:tc>
          <w:tcPr>
            <w:tcW w:w="129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19</w:t>
            </w:r>
          </w:p>
        </w:tc>
        <w:tc>
          <w:tcPr>
            <w:tcW w:w="2410" w:type="dxa"/>
            <w:gridSpan w:val="2"/>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抗冲击性能（明示指标）</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QB 2457 附录A</w:t>
            </w:r>
          </w:p>
        </w:tc>
        <w:tc>
          <w:tcPr>
            <w:tcW w:w="1183" w:type="dxa"/>
            <w:vAlign w:val="center"/>
          </w:tcPr>
          <w:p>
            <w:pPr>
              <w:spacing w:line="360" w:lineRule="exact"/>
              <w:jc w:val="center"/>
              <w:rPr>
                <w:rFonts w:ascii="仿宋_GB2312" w:hAnsi="宋体" w:eastAsia="仿宋_GB2312"/>
                <w:sz w:val="24"/>
                <w:szCs w:val="24"/>
                <w:highlight w:val="yellow"/>
              </w:rPr>
            </w:pPr>
            <w:r>
              <w:rPr>
                <w:rFonts w:hint="eastAsia" w:ascii="仿宋_GB2312" w:hAnsi="宋体" w:eastAsia="仿宋_GB2312"/>
                <w:sz w:val="24"/>
                <w:szCs w:val="24"/>
              </w:rPr>
              <w:t>推荐性</w:t>
            </w:r>
          </w:p>
        </w:tc>
        <w:tc>
          <w:tcPr>
            <w:tcW w:w="1560"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QB 2457</w:t>
            </w:r>
          </w:p>
        </w:tc>
        <w:tc>
          <w:tcPr>
            <w:tcW w:w="129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8"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20</w:t>
            </w:r>
          </w:p>
        </w:tc>
        <w:tc>
          <w:tcPr>
            <w:tcW w:w="2410" w:type="dxa"/>
            <w:gridSpan w:val="2"/>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标志</w:t>
            </w:r>
          </w:p>
        </w:tc>
        <w:tc>
          <w:tcPr>
            <w:tcW w:w="1985" w:type="dxa"/>
            <w:vAlign w:val="center"/>
          </w:tcPr>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QB 2457 8.1</w:t>
            </w:r>
          </w:p>
          <w:p>
            <w:pPr>
              <w:snapToGrid w:val="0"/>
              <w:spacing w:line="320" w:lineRule="exact"/>
              <w:jc w:val="center"/>
              <w:rPr>
                <w:rFonts w:ascii="仿宋_GB2312" w:hAnsi="宋体" w:eastAsia="仿宋_GB2312"/>
                <w:sz w:val="24"/>
                <w:szCs w:val="24"/>
              </w:rPr>
            </w:pPr>
            <w:r>
              <w:rPr>
                <w:rFonts w:hint="eastAsia" w:ascii="仿宋_GB2312" w:hAnsi="宋体" w:eastAsia="仿宋_GB2312"/>
                <w:sz w:val="24"/>
                <w:szCs w:val="24"/>
              </w:rPr>
              <w:t>GB 10810.3 8.1</w:t>
            </w:r>
          </w:p>
        </w:tc>
        <w:tc>
          <w:tcPr>
            <w:tcW w:w="1183" w:type="dxa"/>
            <w:vAlign w:val="center"/>
          </w:tcPr>
          <w:p>
            <w:pPr>
              <w:spacing w:line="360" w:lineRule="exact"/>
              <w:jc w:val="center"/>
              <w:rPr>
                <w:rFonts w:ascii="仿宋_GB2312" w:hAnsi="宋体" w:eastAsia="仿宋_GB2312"/>
                <w:sz w:val="24"/>
                <w:szCs w:val="24"/>
                <w:highlight w:val="yellow"/>
              </w:rPr>
            </w:pPr>
            <w:r>
              <w:rPr>
                <w:rFonts w:hint="eastAsia" w:ascii="仿宋_GB2312" w:hAnsi="宋体" w:eastAsia="仿宋_GB2312"/>
                <w:sz w:val="24"/>
                <w:szCs w:val="24"/>
              </w:rPr>
              <w:t>推荐性/强制性</w:t>
            </w:r>
          </w:p>
        </w:tc>
        <w:tc>
          <w:tcPr>
            <w:tcW w:w="1560"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目测检查</w:t>
            </w:r>
          </w:p>
        </w:tc>
        <w:tc>
          <w:tcPr>
            <w:tcW w:w="1293" w:type="dxa"/>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99" w:type="dxa"/>
            <w:gridSpan w:val="7"/>
            <w:vAlign w:val="center"/>
          </w:tcPr>
          <w:p>
            <w:pPr>
              <w:snapToGrid w:val="0"/>
              <w:ind w:right="-28"/>
              <w:jc w:val="left"/>
              <w:rPr>
                <w:rFonts w:ascii="仿宋_GB2312" w:hAnsi="宋体" w:eastAsia="仿宋_GB2312" w:cs="Sim Sun"/>
                <w:kern w:val="0"/>
                <w:sz w:val="24"/>
                <w:szCs w:val="24"/>
              </w:rPr>
            </w:pPr>
            <w:r>
              <w:rPr>
                <w:rFonts w:hint="eastAsia" w:ascii="仿宋_GB2312" w:hAnsi="宋体" w:eastAsia="仿宋_GB2312"/>
                <w:sz w:val="24"/>
                <w:szCs w:val="24"/>
              </w:rPr>
              <w:t>注：1.序号6抗汗腐蚀项目检测一副；序号8～18透射性能检测一副，当所抽样品的透射性能不一致时,对每种透射性能的样品应分别检测；序号19抗冲击性能项目做相同镜片材料样品中的一片（左片或右片），另一片可供复检使用；其他性能按抽样数检验。</w:t>
            </w:r>
          </w:p>
          <w:p>
            <w:pPr>
              <w:spacing w:line="360" w:lineRule="exact"/>
              <w:jc w:val="left"/>
              <w:rPr>
                <w:rFonts w:ascii="仿宋_GB2312" w:hAnsi="宋体" w:eastAsia="仿宋_GB2312" w:cs="Sim Sun"/>
                <w:kern w:val="0"/>
                <w:sz w:val="24"/>
                <w:szCs w:val="24"/>
              </w:rPr>
            </w:pPr>
            <w:r>
              <w:rPr>
                <w:rFonts w:hint="eastAsia" w:ascii="仿宋_GB2312" w:hAnsi="宋体" w:eastAsia="仿宋_GB2312"/>
                <w:sz w:val="24"/>
                <w:szCs w:val="24"/>
              </w:rPr>
              <w:t>2.标志</w:t>
            </w:r>
            <w:r>
              <w:rPr>
                <w:rFonts w:hint="eastAsia" w:ascii="仿宋_GB2312" w:hAnsi="宋体" w:eastAsia="仿宋_GB2312" w:cs="Sim Sun"/>
                <w:kern w:val="0"/>
                <w:sz w:val="24"/>
                <w:szCs w:val="24"/>
              </w:rPr>
              <w:t>项目包括执行的标准号、类别、分类、质量等级、生产厂名和商标、生产许可证标志和编号（适用时）。</w:t>
            </w:r>
          </w:p>
          <w:p>
            <w:pPr>
              <w:spacing w:line="360" w:lineRule="exact"/>
              <w:jc w:val="left"/>
              <w:rPr>
                <w:rFonts w:ascii="仿宋_GB2312" w:hAnsi="宋体" w:eastAsia="仿宋_GB2312"/>
                <w:sz w:val="24"/>
                <w:szCs w:val="24"/>
              </w:rPr>
            </w:pPr>
            <w:r>
              <w:rPr>
                <w:rFonts w:hint="eastAsia" w:ascii="仿宋_GB2312" w:hAnsi="宋体" w:eastAsia="仿宋_GB2312" w:cs="Sim Sun"/>
                <w:kern w:val="0"/>
                <w:sz w:val="24"/>
                <w:szCs w:val="24"/>
              </w:rPr>
              <w:t>3.</w:t>
            </w:r>
            <w:r>
              <w:rPr>
                <w:rFonts w:hint="eastAsia" w:ascii="仿宋_GB2312" w:hAnsi="宋体" w:eastAsia="仿宋_GB2312"/>
                <w:sz w:val="24"/>
                <w:szCs w:val="24"/>
              </w:rPr>
              <w:t>对于原样复检的项目，如样本已损坏时采用备样复检。</w:t>
            </w:r>
          </w:p>
        </w:tc>
      </w:tr>
    </w:tbl>
    <w:p>
      <w:pPr>
        <w:snapToGrid w:val="0"/>
        <w:spacing w:line="360" w:lineRule="auto"/>
        <w:rPr>
          <w:rFonts w:ascii="仿宋_GB2312" w:hAnsi="宋体" w:eastAsia="仿宋_GB2312"/>
          <w:b/>
          <w:sz w:val="28"/>
          <w:szCs w:val="28"/>
        </w:rPr>
      </w:pPr>
      <w:r>
        <w:rPr>
          <w:rFonts w:hint="eastAsia" w:ascii="仿宋_GB2312" w:eastAsia="仿宋_GB2312" w:cs="Sim Sun"/>
          <w:b/>
          <w:kern w:val="0"/>
          <w:sz w:val="28"/>
          <w:szCs w:val="28"/>
        </w:rPr>
        <w:t>6.2 检验应注意的问题</w:t>
      </w:r>
    </w:p>
    <w:p>
      <w:pPr>
        <w:snapToGrid w:val="0"/>
        <w:spacing w:line="360" w:lineRule="auto"/>
        <w:rPr>
          <w:rFonts w:ascii="仿宋_GB2312" w:eastAsia="仿宋_GB2312" w:cs="Sim Sun"/>
          <w:color w:val="000000"/>
          <w:kern w:val="0"/>
          <w:sz w:val="28"/>
          <w:szCs w:val="28"/>
        </w:rPr>
      </w:pPr>
      <w:r>
        <w:rPr>
          <w:rFonts w:hint="eastAsia" w:ascii="仿宋_GB2312" w:eastAsia="仿宋_GB2312" w:cs="Sim Sun"/>
          <w:b/>
          <w:color w:val="000000"/>
          <w:kern w:val="0"/>
          <w:sz w:val="28"/>
          <w:szCs w:val="28"/>
        </w:rPr>
        <w:t>6.2.1</w:t>
      </w:r>
      <w:r>
        <w:rPr>
          <w:rFonts w:hint="eastAsia" w:ascii="仿宋_GB2312" w:eastAsia="仿宋_GB2312" w:cs="Sim Sun"/>
          <w:color w:val="000000"/>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p>
    <w:p>
      <w:pPr>
        <w:spacing w:line="360" w:lineRule="auto"/>
        <w:rPr>
          <w:rFonts w:ascii="仿宋_GB2312" w:eastAsia="仿宋_GB2312"/>
          <w:sz w:val="28"/>
          <w:szCs w:val="28"/>
        </w:rPr>
      </w:pPr>
      <w:r>
        <w:rPr>
          <w:rFonts w:hint="eastAsia" w:ascii="仿宋_GB2312" w:eastAsia="仿宋_GB2312"/>
          <w:b/>
          <w:sz w:val="28"/>
          <w:szCs w:val="28"/>
        </w:rPr>
        <w:t>6.2.2</w:t>
      </w:r>
      <w:r>
        <w:rPr>
          <w:rFonts w:hint="eastAsia" w:ascii="仿宋_GB2312" w:eastAsia="仿宋_GB2312"/>
          <w:sz w:val="28"/>
          <w:szCs w:val="28"/>
        </w:rPr>
        <w:t>若被检产品明示的质量要求高于本规范中检验项目依据的标准要求时，应按被检产品明示的质量要求判定。</w:t>
      </w:r>
    </w:p>
    <w:p>
      <w:pPr>
        <w:spacing w:line="360" w:lineRule="auto"/>
        <w:rPr>
          <w:rFonts w:ascii="仿宋_GB2312" w:eastAsia="仿宋_GB2312"/>
          <w:sz w:val="28"/>
          <w:szCs w:val="28"/>
        </w:rPr>
      </w:pPr>
      <w:r>
        <w:rPr>
          <w:rFonts w:hint="eastAsia" w:ascii="仿宋_GB2312" w:eastAsia="仿宋_GB2312"/>
          <w:b/>
          <w:sz w:val="28"/>
          <w:szCs w:val="28"/>
        </w:rPr>
        <w:t>6.2.3</w:t>
      </w:r>
      <w:r>
        <w:rPr>
          <w:rFonts w:hint="eastAsia" w:ascii="仿宋_GB2312" w:eastAsia="仿宋_GB2312"/>
          <w:sz w:val="28"/>
          <w:szCs w:val="28"/>
        </w:rPr>
        <w:t>若被检产品明示的质量要求低于或缺少本规范中检验项目依据的强制性标准要求时，应按照强制性标准要求判定。</w:t>
      </w:r>
    </w:p>
    <w:p>
      <w:pPr>
        <w:spacing w:line="360" w:lineRule="auto"/>
        <w:rPr>
          <w:rFonts w:ascii="仿宋_GB2312" w:eastAsia="仿宋_GB2312"/>
          <w:sz w:val="28"/>
          <w:szCs w:val="28"/>
        </w:rPr>
      </w:pPr>
      <w:r>
        <w:rPr>
          <w:rFonts w:hint="eastAsia" w:ascii="仿宋_GB2312" w:eastAsia="仿宋_GB2312"/>
          <w:b/>
          <w:sz w:val="28"/>
          <w:szCs w:val="28"/>
        </w:rPr>
        <w:t>6.2.4</w:t>
      </w:r>
      <w:r>
        <w:rPr>
          <w:rFonts w:hint="eastAsia" w:ascii="仿宋_GB2312" w:eastAsia="仿宋_GB2312"/>
          <w:sz w:val="28"/>
          <w:szCs w:val="28"/>
        </w:rPr>
        <w:t>若被检产品明示的质量要求低于或包含本规范中检验项目依据的推荐性标准要求时，应以被检产品明示的质量要求判定。</w:t>
      </w:r>
    </w:p>
    <w:p>
      <w:pPr>
        <w:spacing w:line="360" w:lineRule="auto"/>
        <w:rPr>
          <w:rFonts w:ascii="仿宋_GB2312" w:eastAsia="仿宋_GB2312"/>
          <w:sz w:val="28"/>
          <w:szCs w:val="28"/>
        </w:rPr>
      </w:pPr>
      <w:r>
        <w:rPr>
          <w:rFonts w:hint="eastAsia" w:ascii="仿宋_GB2312" w:eastAsia="仿宋_GB2312"/>
          <w:b/>
          <w:sz w:val="28"/>
          <w:szCs w:val="28"/>
        </w:rPr>
        <w:t>6.2.5</w:t>
      </w:r>
      <w:r>
        <w:rPr>
          <w:rFonts w:hint="eastAsia" w:ascii="仿宋_GB2312" w:eastAsia="仿宋_GB2312"/>
          <w:sz w:val="28"/>
          <w:szCs w:val="28"/>
        </w:rPr>
        <w:t>若被检产品明示的质量要求缺少本规范中检验项目依据的推荐性标准要求时，该项目不参与判定，但应在检验报告备注中进行说明。</w:t>
      </w:r>
    </w:p>
    <w:p>
      <w:pPr>
        <w:spacing w:line="360" w:lineRule="auto"/>
        <w:rPr>
          <w:rFonts w:ascii="仿宋_GB2312" w:eastAsia="仿宋_GB2312"/>
          <w:sz w:val="28"/>
          <w:szCs w:val="28"/>
        </w:rPr>
      </w:pPr>
      <w:r>
        <w:rPr>
          <w:rFonts w:hint="eastAsia" w:ascii="仿宋_GB2312" w:eastAsia="仿宋_GB2312"/>
          <w:b/>
          <w:sz w:val="28"/>
          <w:szCs w:val="28"/>
        </w:rPr>
        <w:t>6.2.6</w:t>
      </w:r>
      <w:r>
        <w:rPr>
          <w:rFonts w:hint="eastAsia" w:ascii="仿宋_GB2312" w:eastAsia="仿宋_GB2312"/>
          <w:sz w:val="28"/>
          <w:szCs w:val="28"/>
        </w:rPr>
        <w:t xml:space="preserve"> 老视成镜检验应注意的问题：（1）老视成镜的顶焦度应在标准规定的范围内。（2）当检验项目需要拆卸镜片时，应先完成其他性能的检测。</w:t>
      </w:r>
    </w:p>
    <w:p>
      <w:pPr>
        <w:spacing w:line="360" w:lineRule="auto"/>
        <w:rPr>
          <w:rFonts w:ascii="仿宋_GB2312" w:eastAsia="仿宋_GB2312"/>
          <w:sz w:val="28"/>
          <w:szCs w:val="28"/>
        </w:rPr>
      </w:pPr>
      <w:r>
        <w:rPr>
          <w:rFonts w:hint="eastAsia" w:ascii="仿宋_GB2312" w:eastAsia="仿宋_GB2312"/>
          <w:b/>
          <w:sz w:val="28"/>
          <w:szCs w:val="28"/>
        </w:rPr>
        <w:t>6.2.7</w:t>
      </w:r>
      <w:r>
        <w:rPr>
          <w:rFonts w:hint="eastAsia" w:ascii="仿宋_GB2312" w:eastAsia="仿宋_GB2312"/>
          <w:sz w:val="28"/>
          <w:szCs w:val="28"/>
        </w:rPr>
        <w:t xml:space="preserve"> 太阳镜检验应注意的问题：（1）当产品明示为校偏或采用偏心镜片时，应在佩戴位置采用望远镜法或能获得等效测量结果的测量方法对产品进行检测。（2）检验梯度着（染）色太阳镜的透射性能时,以镜片的几何中心为检测基准点。（3）检验偏振太阳镜的透射性能时,如果测量光束为非偏振光,则在任何方向得到的测量结果都是偏光镜片的光透射比；如果测量光束为偏振光,则应分别测量偏光镜片在任意两个互相垂直方向上的透射比,并取其平均值作为被测镜片光透射比。（4）对于光透射比大于8%的太阳镜，其“类别”、“分类”的标注偏差应在不超出±2%（绝对值）的范围内；对于光透射比小于等于8%的太阳镜，其“类别”、“分类”的标注偏差应不超出±30%（相对值）。（5）对明示有防紫外功能的产品，按QB 2506 中明示紫外规定判定。（6）当产品有抗冲击、通过FDA等相关有防护性能的明示时，应检测表3中抗冲击性能项目。（7）当检验项目需要拆卸镜片时，应先完成其他性能的检测。对表3中序号2～5项目不合格的太阳镜不能拆卸，以备复检。</w:t>
      </w:r>
    </w:p>
    <w:p>
      <w:pPr>
        <w:snapToGrid w:val="0"/>
        <w:spacing w:line="360" w:lineRule="auto"/>
        <w:rPr>
          <w:rFonts w:ascii="仿宋_GB2312" w:eastAsia="仿宋_GB2312" w:cs="Sim Sun"/>
          <w:b/>
          <w:kern w:val="0"/>
          <w:sz w:val="28"/>
          <w:szCs w:val="28"/>
        </w:rPr>
      </w:pPr>
      <w:r>
        <w:rPr>
          <w:rFonts w:hint="eastAsia" w:ascii="仿宋_GB2312" w:eastAsia="仿宋_GB2312" w:cs="Sim Sun"/>
          <w:b/>
          <w:kern w:val="0"/>
          <w:sz w:val="28"/>
          <w:szCs w:val="28"/>
        </w:rPr>
        <w:t>7 判定原则</w:t>
      </w:r>
    </w:p>
    <w:p>
      <w:pPr>
        <w:snapToGrid w:val="0"/>
        <w:spacing w:line="360" w:lineRule="auto"/>
        <w:ind w:firstLine="560" w:firstLineChars="200"/>
        <w:rPr>
          <w:rFonts w:ascii="仿宋_GB2312" w:eastAsia="仿宋_GB2312" w:cs="Sim Sun"/>
          <w:color w:val="FF0000"/>
          <w:kern w:val="0"/>
          <w:sz w:val="28"/>
          <w:szCs w:val="28"/>
        </w:rPr>
      </w:pPr>
      <w:r>
        <w:rPr>
          <w:rFonts w:hint="eastAsia" w:ascii="仿宋_GB2312" w:hAnsi="宋体" w:eastAsia="仿宋_GB2312"/>
          <w:sz w:val="28"/>
          <w:szCs w:val="28"/>
        </w:rPr>
        <w:t>经检验，检验项目全部合格，判定该产品本次监督抽查结果合格。出现一项或一项以上项目不合格，判定该产品本次监督抽查结果不合格。</w:t>
      </w:r>
      <w:r>
        <w:rPr>
          <w:rFonts w:hint="eastAsia" w:ascii="仿宋_GB2312" w:eastAsia="仿宋_GB2312" w:cs="Sim Sun"/>
          <w:color w:val="000000"/>
          <w:kern w:val="0"/>
          <w:sz w:val="28"/>
          <w:szCs w:val="28"/>
        </w:rPr>
        <w:t>当产品没有标注执行推荐性标准，推荐性项目仅报实测值，不参加判定。</w:t>
      </w:r>
    </w:p>
    <w:p>
      <w:pPr>
        <w:snapToGrid w:val="0"/>
        <w:spacing w:line="360" w:lineRule="auto"/>
        <w:rPr>
          <w:rFonts w:ascii="仿宋_GB2312" w:eastAsia="仿宋_GB2312" w:cs="Sim Sun"/>
          <w:b/>
          <w:kern w:val="0"/>
          <w:sz w:val="28"/>
          <w:szCs w:val="28"/>
        </w:rPr>
      </w:pPr>
      <w:r>
        <w:rPr>
          <w:rFonts w:hint="eastAsia" w:ascii="仿宋_GB2312" w:eastAsia="仿宋_GB2312" w:cs="Sim Sun"/>
          <w:b/>
          <w:kern w:val="0"/>
          <w:sz w:val="28"/>
          <w:szCs w:val="28"/>
        </w:rPr>
        <w:t>8 异议处理复检</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8.1</w:t>
      </w:r>
      <w:r>
        <w:rPr>
          <w:rFonts w:hint="eastAsia" w:ascii="仿宋_GB2312" w:hAnsi="宋体" w:eastAsia="仿宋_GB2312"/>
          <w:iCs/>
          <w:color w:val="000000"/>
          <w:sz w:val="28"/>
          <w:szCs w:val="28"/>
        </w:rPr>
        <w:t xml:space="preserve"> 被抽查企业在收到检验结果，对结果有异议时，可以自收到检验结果之日起15日内向深圳市市场监督管理局提出书面复检申请。逾期未提出异议的，视为承认检验结果。</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8.2</w:t>
      </w:r>
      <w:r>
        <w:rPr>
          <w:rFonts w:hint="eastAsia" w:ascii="仿宋_GB2312" w:hAnsi="宋体" w:eastAsia="仿宋_GB2312"/>
          <w:iCs/>
          <w:color w:val="000000"/>
          <w:sz w:val="28"/>
          <w:szCs w:val="28"/>
        </w:rPr>
        <w:t xml:space="preserve"> 检验机构接到深圳市市场监督管理局的复检通知书后应当按原监督抽查方案，核查不合格项目相关依据，能够以记录（纸质记录或电子记录或影像记录）、或与不合格项目相关联的其它质量数据等检验证据证明，并得到被检方认可的，做出维持原检验结果的结论。</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8.3</w:t>
      </w:r>
      <w:r>
        <w:rPr>
          <w:rFonts w:hint="eastAsia" w:ascii="仿宋_GB2312" w:hAnsi="宋体" w:eastAsia="仿宋_GB2312"/>
          <w:iCs/>
          <w:color w:val="000000"/>
          <w:sz w:val="28"/>
          <w:szCs w:val="28"/>
        </w:rPr>
        <w:t xml:space="preserve"> 复验检验人员与初检检验人员不得为同一人。</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8.4</w:t>
      </w:r>
      <w:r>
        <w:rPr>
          <w:rFonts w:hint="eastAsia" w:ascii="仿宋_GB2312" w:hAnsi="宋体" w:eastAsia="仿宋_GB2312"/>
          <w:iCs/>
          <w:color w:val="000000"/>
          <w:sz w:val="28"/>
          <w:szCs w:val="28"/>
        </w:rPr>
        <w:t>需对不合格项目复验时，按6.1选择复验样品。当复验结果仍不合格，维持原检验结果不变。当复验结果合格，以复验结果为准。</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8.5</w:t>
      </w:r>
      <w:r>
        <w:rPr>
          <w:rFonts w:hint="eastAsia" w:ascii="仿宋_GB2312" w:hAnsi="宋体" w:eastAsia="仿宋_GB2312"/>
          <w:iCs/>
          <w:color w:val="000000"/>
          <w:sz w:val="28"/>
          <w:szCs w:val="28"/>
        </w:rPr>
        <w:t xml:space="preserve"> 深圳市市场监督管理局根据初检、复验结果及企业提交的证明材料，做出复检结论，复检结论为最终结论。</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9</w:t>
      </w:r>
      <w:r>
        <w:rPr>
          <w:rFonts w:hint="eastAsia" w:ascii="仿宋_GB2312" w:hAnsi="宋体" w:eastAsia="仿宋_GB2312"/>
          <w:b/>
          <w:color w:val="000000"/>
          <w:sz w:val="28"/>
          <w:szCs w:val="28"/>
        </w:rPr>
        <w:tab/>
      </w:r>
      <w:r>
        <w:rPr>
          <w:rFonts w:hint="eastAsia" w:ascii="仿宋_GB2312" w:hAnsi="宋体" w:eastAsia="仿宋_GB2312"/>
          <w:b/>
          <w:color w:val="000000"/>
          <w:sz w:val="28"/>
          <w:szCs w:val="28"/>
        </w:rPr>
        <w:t>附则</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iCs/>
          <w:color w:val="000000"/>
          <w:sz w:val="28"/>
          <w:szCs w:val="28"/>
        </w:rPr>
        <w:t>本规范编制单位：深圳市计量质量检测研究院。</w:t>
      </w:r>
    </w:p>
    <w:p>
      <w:r>
        <w:rPr>
          <w:rFonts w:hint="eastAsia" w:ascii="仿宋_GB2312" w:hAnsi="宋体" w:eastAsia="仿宋_GB2312"/>
          <w:iCs/>
          <w:color w:val="000000"/>
          <w:sz w:val="28"/>
          <w:szCs w:val="28"/>
        </w:rPr>
        <w:t>本规范由深圳市市场监督管理局质量处管理。</w:t>
      </w:r>
    </w:p>
    <w:sectPr>
      <w:pgSz w:w="11906" w:h="16838"/>
      <w:pgMar w:top="1587" w:right="1474" w:bottom="1587" w:left="147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Sim Sun">
    <w:altName w:val="宋体"/>
    <w:panose1 w:val="00000000000000000000"/>
    <w:charset w:val="86"/>
    <w:family w:val="swiss"/>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C2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rPr>
      <w:rFonts w:ascii="Times New Roman" w:hAnsi="Times New Roman" w:eastAsia="宋体" w:cs="Times New Roman"/>
      <w:szCs w:val="24"/>
    </w:rPr>
  </w:style>
  <w:style w:type="paragraph" w:styleId="3">
    <w:name w:val="Body Text Indent"/>
    <w:basedOn w:val="1"/>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4">
    <w:name w:val="Balloon Text"/>
    <w:basedOn w:val="1"/>
    <w:uiPriority w:val="0"/>
    <w:rPr>
      <w:rFonts w:ascii="Times New Roman" w:hAnsi="Times New Roman" w:eastAsia="宋体" w:cs="Times New Roman"/>
      <w:sz w:val="18"/>
      <w:szCs w:val="18"/>
    </w:rPr>
  </w:style>
  <w:style w:type="paragraph" w:styleId="5">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uiPriority w:val="0"/>
    <w:pPr>
      <w:tabs>
        <w:tab w:val="center" w:pos="4153"/>
        <w:tab w:val="right" w:pos="8306"/>
      </w:tabs>
      <w:snapToGrid w:val="0"/>
      <w:jc w:val="center"/>
    </w:pPr>
    <w:rPr>
      <w:rFonts w:cs="Times New Roman" w:asciiTheme="majorEastAsia" w:hAnsiTheme="majorEastAsia" w:eastAsiaTheme="majorEastAsia"/>
      <w:b/>
      <w:szCs w:val="21"/>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Changmy</dc:creator>
  <cp:lastModifiedBy>常孟园</cp:lastModifiedBy>
  <dcterms:modified xsi:type="dcterms:W3CDTF">2019-03-27T01:33:28Z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