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EC" w:rsidRPr="00495BEC" w:rsidRDefault="00495BEC" w:rsidP="00495BEC">
      <w:pPr>
        <w:widowControl/>
        <w:adjustRightInd w:val="0"/>
        <w:snapToGrid w:val="0"/>
        <w:spacing w:line="360" w:lineRule="auto"/>
        <w:jc w:val="center"/>
        <w:rPr>
          <w:rFonts w:ascii="黑体" w:eastAsia="黑体" w:hAnsi="黑体" w:cs="Times New Roman"/>
          <w:bCs/>
          <w:kern w:val="0"/>
          <w:sz w:val="32"/>
          <w:szCs w:val="24"/>
        </w:rPr>
      </w:pPr>
      <w:bookmarkStart w:id="0" w:name="_GoBack"/>
      <w:bookmarkEnd w:id="0"/>
      <w:r w:rsidRPr="00495BEC">
        <w:rPr>
          <w:rFonts w:ascii="黑体" w:eastAsia="黑体" w:hAnsi="黑体" w:cs="Times New Roman"/>
          <w:bCs/>
          <w:kern w:val="0"/>
          <w:sz w:val="32"/>
          <w:szCs w:val="24"/>
        </w:rPr>
        <w:t>深圳市市场监督管理局</w:t>
      </w:r>
    </w:p>
    <w:p w:rsidR="00495BEC" w:rsidRPr="00495BEC" w:rsidRDefault="00495BEC" w:rsidP="00495BEC">
      <w:pPr>
        <w:widowControl/>
        <w:adjustRightInd w:val="0"/>
        <w:snapToGrid w:val="0"/>
        <w:spacing w:line="360" w:lineRule="auto"/>
        <w:jc w:val="center"/>
        <w:rPr>
          <w:rFonts w:ascii="黑体" w:eastAsia="黑体" w:hAnsi="黑体" w:cs="Times New Roman"/>
          <w:bCs/>
          <w:kern w:val="0"/>
          <w:sz w:val="32"/>
          <w:szCs w:val="24"/>
        </w:rPr>
      </w:pPr>
      <w:r w:rsidRPr="00495BEC">
        <w:rPr>
          <w:rFonts w:ascii="黑体" w:eastAsia="黑体" w:hAnsi="黑体" w:cs="Times New Roman"/>
          <w:bCs/>
          <w:kern w:val="0"/>
          <w:sz w:val="32"/>
          <w:szCs w:val="24"/>
        </w:rPr>
        <w:t>商品条码质量监督抽查实施规范</w:t>
      </w:r>
    </w:p>
    <w:p w:rsidR="00495BEC" w:rsidRPr="00495BEC" w:rsidRDefault="00495BEC" w:rsidP="00495BEC">
      <w:pPr>
        <w:widowControl/>
        <w:adjustRightInd w:val="0"/>
        <w:snapToGrid w:val="0"/>
        <w:spacing w:line="360" w:lineRule="auto"/>
        <w:jc w:val="center"/>
        <w:rPr>
          <w:rFonts w:ascii="黑体" w:eastAsia="黑体" w:hAnsi="黑体" w:cs="Times New Roman"/>
          <w:bCs/>
          <w:kern w:val="0"/>
          <w:sz w:val="32"/>
          <w:szCs w:val="24"/>
        </w:rPr>
      </w:pPr>
      <w:r w:rsidRPr="00495BEC">
        <w:rPr>
          <w:rFonts w:ascii="黑体" w:eastAsia="黑体" w:hAnsi="黑体" w:cs="Times New Roman"/>
          <w:bCs/>
          <w:kern w:val="0"/>
          <w:sz w:val="32"/>
          <w:szCs w:val="24"/>
        </w:rPr>
        <w:t>CCGF-SZ-0</w:t>
      </w:r>
      <w:r w:rsidRPr="00495BEC">
        <w:rPr>
          <w:rFonts w:ascii="黑体" w:eastAsia="黑体" w:hAnsi="黑体" w:cs="Times New Roman" w:hint="eastAsia"/>
          <w:bCs/>
          <w:kern w:val="0"/>
          <w:sz w:val="32"/>
          <w:szCs w:val="24"/>
        </w:rPr>
        <w:t>24</w:t>
      </w:r>
      <w:r w:rsidRPr="00495BEC">
        <w:rPr>
          <w:rFonts w:ascii="黑体" w:eastAsia="黑体" w:hAnsi="黑体" w:cs="Times New Roman"/>
          <w:bCs/>
          <w:kern w:val="0"/>
          <w:sz w:val="32"/>
          <w:szCs w:val="24"/>
        </w:rPr>
        <w:t>-2017</w:t>
      </w:r>
    </w:p>
    <w:p w:rsidR="00495BEC" w:rsidRPr="00495BEC" w:rsidRDefault="00495BEC" w:rsidP="00495BEC">
      <w:pPr>
        <w:snapToGrid w:val="0"/>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1 适用范围</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宋体" w:cs="Times New Roman" w:hint="eastAsia"/>
          <w:sz w:val="28"/>
          <w:szCs w:val="28"/>
        </w:rPr>
        <w:t>本规范适用于在深圳</w:t>
      </w:r>
      <w:r w:rsidRPr="00495BEC">
        <w:rPr>
          <w:rFonts w:ascii="仿宋_GB2312" w:eastAsia="仿宋_GB2312" w:hAnsi="Times New Roman" w:cs="Times New Roman" w:hint="eastAsia"/>
          <w:sz w:val="28"/>
          <w:szCs w:val="28"/>
        </w:rPr>
        <w:t>注册使用商品条码的生产企业、印制商品条码印刷厂、</w:t>
      </w:r>
      <w:r w:rsidRPr="00495BEC">
        <w:rPr>
          <w:rFonts w:ascii="仿宋_GB2312" w:eastAsia="仿宋_GB2312" w:hAnsi="Times New Roman" w:cs="Times New Roman"/>
          <w:sz w:val="28"/>
          <w:szCs w:val="28"/>
        </w:rPr>
        <w:t>深圳市经销零售企业</w:t>
      </w:r>
      <w:r w:rsidRPr="00495BEC">
        <w:rPr>
          <w:rFonts w:ascii="仿宋_GB2312" w:eastAsia="仿宋_GB2312" w:hAnsi="Times New Roman" w:cs="Times New Roman" w:hint="eastAsia"/>
          <w:sz w:val="28"/>
          <w:szCs w:val="28"/>
        </w:rPr>
        <w:t>。生产领域兼顾大、中、小型规模企业。</w:t>
      </w:r>
    </w:p>
    <w:p w:rsidR="00495BEC" w:rsidRPr="00495BEC" w:rsidRDefault="00495BEC" w:rsidP="00495BEC">
      <w:pPr>
        <w:spacing w:line="360" w:lineRule="auto"/>
        <w:ind w:firstLineChars="200" w:firstLine="560"/>
        <w:rPr>
          <w:rFonts w:ascii="Times New Roman" w:eastAsia="仿宋_GB2312" w:hAnsi="Times New Roman" w:cs="Times New Roman"/>
          <w:sz w:val="28"/>
          <w:szCs w:val="28"/>
        </w:rPr>
      </w:pPr>
      <w:r w:rsidRPr="00495BEC">
        <w:rPr>
          <w:rFonts w:ascii="Times New Roman" w:eastAsia="仿宋_GB2312" w:hAnsi="Times New Roman" w:cs="Times New Roman" w:hint="eastAsia"/>
          <w:sz w:val="28"/>
          <w:szCs w:val="28"/>
        </w:rPr>
        <w:t>本规范内容包括适用范围、产品种类、术语和定义、检验依据、抽样、检验要求，判定原则。</w:t>
      </w:r>
    </w:p>
    <w:p w:rsidR="00495BEC" w:rsidRPr="00495BEC" w:rsidRDefault="00495BEC" w:rsidP="00495BEC">
      <w:pPr>
        <w:spacing w:line="360" w:lineRule="auto"/>
        <w:ind w:firstLineChars="200" w:firstLine="560"/>
        <w:rPr>
          <w:rFonts w:ascii="Times New Roman" w:eastAsia="仿宋_GB2312" w:hAnsi="Times New Roman" w:cs="Times New Roman"/>
          <w:sz w:val="28"/>
          <w:szCs w:val="28"/>
        </w:rPr>
      </w:pPr>
      <w:r w:rsidRPr="00495BEC">
        <w:rPr>
          <w:rFonts w:ascii="Times New Roman" w:eastAsia="仿宋_GB2312" w:hAnsi="Times New Roman" w:cs="Times New Roman"/>
          <w:sz w:val="28"/>
          <w:szCs w:val="28"/>
        </w:rPr>
        <w:t>本规范参考产品质量监督抽查实施规范制定。</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2 商品条码适用范围</w:t>
      </w:r>
    </w:p>
    <w:p w:rsidR="00495BEC" w:rsidRPr="00495BEC" w:rsidRDefault="00495BEC" w:rsidP="00495BEC">
      <w:pPr>
        <w:spacing w:line="360" w:lineRule="auto"/>
        <w:ind w:firstLineChars="200" w:firstLine="560"/>
        <w:rPr>
          <w:rFonts w:ascii="仿宋_GB2312" w:eastAsia="仿宋_GB2312" w:hAnsi="宋体" w:cs="Times New Roman"/>
          <w:sz w:val="28"/>
          <w:szCs w:val="28"/>
        </w:rPr>
      </w:pPr>
      <w:r w:rsidRPr="00495BEC">
        <w:rPr>
          <w:rFonts w:ascii="仿宋_GB2312" w:eastAsia="仿宋_GB2312" w:hAnsi="宋体" w:cs="Times New Roman" w:hint="eastAsia"/>
          <w:sz w:val="28"/>
          <w:szCs w:val="28"/>
        </w:rPr>
        <w:t>详见《</w:t>
      </w:r>
      <w:r w:rsidRPr="00495BEC">
        <w:rPr>
          <w:rFonts w:ascii="仿宋_GB2312" w:eastAsia="仿宋_GB2312" w:hAnsi="Times New Roman" w:cs="Times New Roman" w:hint="eastAsia"/>
          <w:sz w:val="28"/>
          <w:szCs w:val="28"/>
        </w:rPr>
        <w:t>广东省商品条码管理办法</w:t>
      </w:r>
      <w:r w:rsidRPr="00495BEC">
        <w:rPr>
          <w:rFonts w:ascii="仿宋_GB2312" w:eastAsia="仿宋_GB2312" w:hAnsi="宋体" w:cs="Times New Roman" w:hint="eastAsia"/>
          <w:sz w:val="28"/>
          <w:szCs w:val="28"/>
        </w:rPr>
        <w:t>》第六条的规定。</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3 术语和定义</w:t>
      </w:r>
    </w:p>
    <w:p w:rsidR="00495BEC" w:rsidRPr="00495BEC" w:rsidRDefault="00495BEC" w:rsidP="00495BEC">
      <w:pPr>
        <w:spacing w:line="360" w:lineRule="auto"/>
        <w:ind w:firstLineChars="200" w:firstLine="560"/>
        <w:rPr>
          <w:rFonts w:ascii="仿宋_GB2312" w:eastAsia="仿宋_GB2312" w:hAnsi="宋体" w:cs="Times New Roman"/>
          <w:bCs/>
          <w:sz w:val="28"/>
          <w:szCs w:val="28"/>
        </w:rPr>
      </w:pPr>
      <w:r w:rsidRPr="00495BEC">
        <w:rPr>
          <w:rFonts w:ascii="仿宋_GB2312" w:eastAsia="仿宋_GB2312" w:hAnsi="宋体" w:cs="Times New Roman" w:hint="eastAsia"/>
          <w:bCs/>
          <w:sz w:val="28"/>
          <w:szCs w:val="28"/>
        </w:rPr>
        <w:t>商品条码是由一组规则排列的条、空及其对应的代码组成，是表示商品特定信息的标识。</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4 检验依据</w:t>
      </w:r>
    </w:p>
    <w:p w:rsidR="00495BEC" w:rsidRPr="00495BEC" w:rsidRDefault="00495BEC" w:rsidP="00495BEC">
      <w:pPr>
        <w:spacing w:line="360" w:lineRule="auto"/>
        <w:rPr>
          <w:rFonts w:ascii="仿宋_GB2312" w:eastAsia="仿宋_GB2312" w:hAnsi="Times New Roman" w:cs="Times New Roman"/>
          <w:sz w:val="28"/>
          <w:szCs w:val="28"/>
        </w:rPr>
      </w:pPr>
      <w:r w:rsidRPr="00495BEC">
        <w:rPr>
          <w:rFonts w:ascii="仿宋_GB2312" w:eastAsia="仿宋_GB2312" w:hAnsi="宋体" w:cs="Times New Roman" w:hint="eastAsia"/>
          <w:b/>
          <w:sz w:val="28"/>
          <w:szCs w:val="28"/>
        </w:rPr>
        <w:t>4.</w:t>
      </w:r>
      <w:r w:rsidRPr="00495BEC">
        <w:rPr>
          <w:rFonts w:ascii="仿宋_GB2312" w:eastAsia="仿宋_GB2312" w:hAnsi="Times New Roman" w:cs="Times New Roman" w:hint="eastAsia"/>
          <w:sz w:val="28"/>
          <w:szCs w:val="28"/>
        </w:rPr>
        <w:t>1</w:t>
      </w:r>
      <w:r w:rsidRPr="00495BEC">
        <w:rPr>
          <w:rFonts w:ascii="仿宋_GB2312" w:eastAsia="仿宋_GB2312" w:hAnsi="Times New Roman" w:cs="Times New Roman"/>
          <w:sz w:val="28"/>
          <w:szCs w:val="28"/>
        </w:rPr>
        <w:t xml:space="preserve"> </w:t>
      </w:r>
      <w:r w:rsidRPr="00495BEC">
        <w:rPr>
          <w:rFonts w:ascii="仿宋_GB2312" w:eastAsia="仿宋_GB2312" w:hAnsi="Times New Roman" w:cs="Times New Roman" w:hint="eastAsia"/>
          <w:sz w:val="28"/>
          <w:szCs w:val="28"/>
        </w:rPr>
        <w:t>GB 12904《商品条码 零售商品编码与条码表示》</w:t>
      </w:r>
    </w:p>
    <w:p w:rsidR="00495BEC" w:rsidRPr="00495BEC" w:rsidRDefault="00495BEC" w:rsidP="00495BEC">
      <w:pPr>
        <w:spacing w:line="360" w:lineRule="auto"/>
        <w:rPr>
          <w:rFonts w:ascii="仿宋_GB2312" w:eastAsia="仿宋_GB2312" w:hAnsi="Times New Roman" w:cs="Times New Roman"/>
          <w:sz w:val="28"/>
          <w:szCs w:val="28"/>
        </w:rPr>
      </w:pPr>
      <w:r w:rsidRPr="00495BEC">
        <w:rPr>
          <w:rFonts w:ascii="仿宋_GB2312" w:eastAsia="仿宋_GB2312" w:hAnsi="Times New Roman" w:cs="Times New Roman"/>
          <w:sz w:val="28"/>
          <w:szCs w:val="28"/>
        </w:rPr>
        <w:t>4.</w:t>
      </w:r>
      <w:r w:rsidRPr="00495BEC">
        <w:rPr>
          <w:rFonts w:ascii="仿宋_GB2312" w:eastAsia="仿宋_GB2312" w:hAnsi="Times New Roman" w:cs="Times New Roman" w:hint="eastAsia"/>
          <w:sz w:val="28"/>
          <w:szCs w:val="28"/>
        </w:rPr>
        <w:t>2</w:t>
      </w:r>
      <w:r w:rsidRPr="00495BEC">
        <w:rPr>
          <w:rFonts w:ascii="仿宋_GB2312" w:eastAsia="仿宋_GB2312" w:hAnsi="Times New Roman" w:cs="Times New Roman"/>
          <w:sz w:val="28"/>
          <w:szCs w:val="28"/>
        </w:rPr>
        <w:t xml:space="preserve"> </w:t>
      </w:r>
      <w:r w:rsidRPr="00495BEC">
        <w:rPr>
          <w:rFonts w:ascii="仿宋_GB2312" w:eastAsia="仿宋_GB2312" w:hAnsi="Times New Roman" w:cs="Times New Roman" w:hint="eastAsia"/>
          <w:sz w:val="28"/>
          <w:szCs w:val="28"/>
        </w:rPr>
        <w:t>GB/T 18348《商品条码 条码符号印制质量的检验》</w:t>
      </w:r>
    </w:p>
    <w:p w:rsidR="00495BEC" w:rsidRPr="00495BEC" w:rsidRDefault="00495BEC" w:rsidP="00495BEC">
      <w:pPr>
        <w:spacing w:line="360" w:lineRule="auto"/>
        <w:rPr>
          <w:rFonts w:ascii="仿宋_GB2312" w:eastAsia="仿宋_GB2312" w:hAnsi="Times New Roman" w:cs="Times New Roman"/>
          <w:sz w:val="28"/>
          <w:szCs w:val="28"/>
        </w:rPr>
      </w:pPr>
      <w:r w:rsidRPr="00495BEC">
        <w:rPr>
          <w:rFonts w:ascii="仿宋_GB2312" w:eastAsia="仿宋_GB2312" w:hAnsi="Times New Roman" w:cs="Times New Roman"/>
          <w:sz w:val="28"/>
          <w:szCs w:val="28"/>
        </w:rPr>
        <w:t>4.</w:t>
      </w:r>
      <w:r w:rsidRPr="00495BEC">
        <w:rPr>
          <w:rFonts w:ascii="仿宋_GB2312" w:eastAsia="仿宋_GB2312" w:hAnsi="Times New Roman" w:cs="Times New Roman" w:hint="eastAsia"/>
          <w:sz w:val="28"/>
          <w:szCs w:val="28"/>
        </w:rPr>
        <w:t>3</w:t>
      </w:r>
      <w:r w:rsidRPr="00495BEC">
        <w:rPr>
          <w:rFonts w:ascii="仿宋_GB2312" w:eastAsia="仿宋_GB2312" w:hAnsi="Times New Roman" w:cs="Times New Roman"/>
          <w:sz w:val="28"/>
          <w:szCs w:val="28"/>
        </w:rPr>
        <w:t xml:space="preserve"> </w:t>
      </w:r>
      <w:r w:rsidRPr="00495BEC">
        <w:rPr>
          <w:rFonts w:ascii="仿宋_GB2312" w:eastAsia="仿宋_GB2312" w:hAnsi="Times New Roman" w:cs="Times New Roman" w:hint="eastAsia"/>
          <w:sz w:val="28"/>
          <w:szCs w:val="28"/>
        </w:rPr>
        <w:t>《广东省商品条码管理办法》（广东省人民政府令第96号）</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hint="eastAsia"/>
          <w:sz w:val="28"/>
          <w:szCs w:val="28"/>
        </w:rPr>
        <w:t>上述标准</w:t>
      </w:r>
      <w:r w:rsidRPr="00495BEC">
        <w:rPr>
          <w:rFonts w:ascii="仿宋_GB2312" w:eastAsia="仿宋_GB2312" w:hAnsi="Times New Roman" w:cs="Times New Roman"/>
          <w:sz w:val="28"/>
          <w:szCs w:val="28"/>
        </w:rPr>
        <w:t>未注明</w:t>
      </w:r>
      <w:r w:rsidRPr="00495BEC">
        <w:rPr>
          <w:rFonts w:ascii="仿宋_GB2312" w:eastAsia="仿宋_GB2312" w:hAnsi="Times New Roman" w:cs="Times New Roman" w:hint="eastAsia"/>
          <w:sz w:val="28"/>
          <w:szCs w:val="28"/>
        </w:rPr>
        <w:t>年号</w:t>
      </w:r>
      <w:r w:rsidRPr="00495BEC">
        <w:rPr>
          <w:rFonts w:ascii="仿宋_GB2312" w:eastAsia="仿宋_GB2312" w:hAnsi="Times New Roman" w:cs="Times New Roman"/>
          <w:sz w:val="28"/>
          <w:szCs w:val="28"/>
        </w:rPr>
        <w:t>的，以最新</w:t>
      </w:r>
      <w:r w:rsidRPr="00495BEC">
        <w:rPr>
          <w:rFonts w:ascii="仿宋_GB2312" w:eastAsia="仿宋_GB2312" w:hAnsi="Times New Roman" w:cs="Times New Roman" w:hint="eastAsia"/>
          <w:sz w:val="28"/>
          <w:szCs w:val="28"/>
        </w:rPr>
        <w:t>有效版本</w:t>
      </w:r>
      <w:r w:rsidRPr="00495BEC">
        <w:rPr>
          <w:rFonts w:ascii="仿宋_GB2312" w:eastAsia="仿宋_GB2312" w:hAnsi="Times New Roman" w:cs="Times New Roman"/>
          <w:sz w:val="28"/>
          <w:szCs w:val="28"/>
        </w:rPr>
        <w:t>为准。</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5抽样</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5.1 抽样型号或规格</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hint="eastAsia"/>
          <w:sz w:val="28"/>
          <w:szCs w:val="28"/>
        </w:rPr>
        <w:lastRenderedPageBreak/>
        <w:t>抽取样品为应当标注商品条码的基本特征相同的商品或其标注商品条码的包装物、标签等。</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5.2 抽样方法</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hint="eastAsia"/>
          <w:sz w:val="28"/>
          <w:szCs w:val="28"/>
        </w:rPr>
        <w:t>在生产企业的成品库内、生产线末端或市场上随机抽取经企业检验合格或以任何方式表明已检验合格的并在国内销售的商品。</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hint="eastAsia"/>
          <w:sz w:val="28"/>
          <w:szCs w:val="28"/>
        </w:rPr>
        <w:t>在</w:t>
      </w:r>
      <w:r w:rsidRPr="00495BEC">
        <w:rPr>
          <w:rFonts w:ascii="仿宋_GB2312" w:eastAsia="仿宋_GB2312" w:hAnsi="Times New Roman" w:cs="Times New Roman"/>
          <w:sz w:val="28"/>
          <w:szCs w:val="28"/>
        </w:rPr>
        <w:t>生产企业抽样</w:t>
      </w:r>
      <w:r w:rsidRPr="00495BEC">
        <w:rPr>
          <w:rFonts w:ascii="仿宋_GB2312" w:eastAsia="仿宋_GB2312" w:hAnsi="Times New Roman" w:cs="Times New Roman" w:hint="eastAsia"/>
          <w:sz w:val="28"/>
          <w:szCs w:val="28"/>
        </w:rPr>
        <w:t>，</w:t>
      </w:r>
      <w:r w:rsidRPr="00495BEC">
        <w:rPr>
          <w:rFonts w:ascii="仿宋_GB2312" w:eastAsia="仿宋_GB2312" w:hAnsi="Times New Roman" w:cs="Times New Roman"/>
          <w:sz w:val="28"/>
          <w:szCs w:val="28"/>
        </w:rPr>
        <w:t>由企业按规定无偿提供样品</w:t>
      </w:r>
      <w:r w:rsidRPr="00495BEC">
        <w:rPr>
          <w:rFonts w:ascii="仿宋_GB2312" w:eastAsia="仿宋_GB2312" w:hAnsi="Times New Roman" w:cs="Times New Roman" w:hint="eastAsia"/>
          <w:sz w:val="28"/>
          <w:szCs w:val="28"/>
        </w:rPr>
        <w:t>；在</w:t>
      </w:r>
      <w:r w:rsidRPr="00495BEC">
        <w:rPr>
          <w:rFonts w:ascii="仿宋_GB2312" w:eastAsia="仿宋_GB2312" w:hAnsi="Times New Roman" w:cs="Times New Roman"/>
          <w:sz w:val="28"/>
          <w:szCs w:val="28"/>
        </w:rPr>
        <w:t>经销企业的成品库抽样</w:t>
      </w:r>
      <w:r w:rsidRPr="00495BEC">
        <w:rPr>
          <w:rFonts w:ascii="仿宋_GB2312" w:eastAsia="仿宋_GB2312" w:hAnsi="Times New Roman" w:cs="Times New Roman" w:hint="eastAsia"/>
          <w:sz w:val="28"/>
          <w:szCs w:val="28"/>
        </w:rPr>
        <w:t>，原则</w:t>
      </w:r>
      <w:r w:rsidRPr="00495BEC">
        <w:rPr>
          <w:rFonts w:ascii="仿宋_GB2312" w:eastAsia="仿宋_GB2312" w:hAnsi="Times New Roman" w:cs="Times New Roman"/>
          <w:sz w:val="28"/>
          <w:szCs w:val="28"/>
        </w:rPr>
        <w:t>上由企业按规定无偿提供样品；</w:t>
      </w:r>
      <w:r w:rsidRPr="00495BEC">
        <w:rPr>
          <w:rFonts w:ascii="仿宋_GB2312" w:eastAsia="仿宋_GB2312" w:hAnsi="Times New Roman" w:cs="Times New Roman" w:hint="eastAsia"/>
          <w:sz w:val="28"/>
          <w:szCs w:val="28"/>
        </w:rPr>
        <w:t>在</w:t>
      </w:r>
      <w:r w:rsidRPr="00495BEC">
        <w:rPr>
          <w:rFonts w:ascii="仿宋_GB2312" w:eastAsia="仿宋_GB2312" w:hAnsi="Times New Roman" w:cs="Times New Roman"/>
          <w:sz w:val="28"/>
          <w:szCs w:val="28"/>
        </w:rPr>
        <w:t>经营现场抽样</w:t>
      </w:r>
      <w:r w:rsidRPr="00495BEC">
        <w:rPr>
          <w:rFonts w:ascii="仿宋_GB2312" w:eastAsia="仿宋_GB2312" w:hAnsi="Times New Roman" w:cs="Times New Roman" w:hint="eastAsia"/>
          <w:sz w:val="28"/>
          <w:szCs w:val="28"/>
        </w:rPr>
        <w:t>，</w:t>
      </w:r>
      <w:r w:rsidRPr="00495BEC">
        <w:rPr>
          <w:rFonts w:ascii="仿宋_GB2312" w:eastAsia="仿宋_GB2312" w:hAnsi="Times New Roman" w:cs="Times New Roman"/>
          <w:sz w:val="28"/>
          <w:szCs w:val="28"/>
        </w:rPr>
        <w:t>遵循以下原则：</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hint="eastAsia"/>
          <w:sz w:val="28"/>
          <w:szCs w:val="28"/>
        </w:rPr>
        <w:t>1.</w:t>
      </w:r>
      <w:r w:rsidRPr="00495BEC">
        <w:rPr>
          <w:rFonts w:ascii="仿宋_GB2312" w:eastAsia="仿宋_GB2312" w:hAnsi="Times New Roman" w:cs="Times New Roman"/>
          <w:sz w:val="28"/>
          <w:szCs w:val="28"/>
        </w:rPr>
        <w:t>日用化工类样品由被抽查企业无偿提供，抽取低值商品</w:t>
      </w:r>
      <w:r w:rsidRPr="00495BEC">
        <w:rPr>
          <w:rFonts w:ascii="仿宋_GB2312" w:eastAsia="仿宋_GB2312" w:hAnsi="Times New Roman" w:cs="Times New Roman" w:hint="eastAsia"/>
          <w:sz w:val="28"/>
          <w:szCs w:val="28"/>
        </w:rPr>
        <w:t>样品为主</w:t>
      </w:r>
      <w:r w:rsidRPr="00495BEC">
        <w:rPr>
          <w:rFonts w:ascii="仿宋_GB2312" w:eastAsia="仿宋_GB2312" w:hAnsi="Times New Roman" w:cs="Times New Roman"/>
          <w:sz w:val="28"/>
          <w:szCs w:val="28"/>
        </w:rPr>
        <w:t>；</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sz w:val="28"/>
          <w:szCs w:val="28"/>
        </w:rPr>
        <w:t>2.食品饮料类</w:t>
      </w:r>
      <w:r w:rsidRPr="00495BEC">
        <w:rPr>
          <w:rFonts w:ascii="仿宋_GB2312" w:eastAsia="仿宋_GB2312" w:hAnsi="Times New Roman" w:cs="Times New Roman" w:hint="eastAsia"/>
          <w:sz w:val="28"/>
          <w:szCs w:val="28"/>
        </w:rPr>
        <w:t>样品采用向</w:t>
      </w:r>
      <w:r w:rsidRPr="00495BEC">
        <w:rPr>
          <w:rFonts w:ascii="仿宋_GB2312" w:eastAsia="仿宋_GB2312" w:hAnsi="Times New Roman" w:cs="Times New Roman"/>
          <w:sz w:val="28"/>
          <w:szCs w:val="28"/>
        </w:rPr>
        <w:t>商家购样</w:t>
      </w:r>
      <w:r w:rsidRPr="00495BEC">
        <w:rPr>
          <w:rFonts w:ascii="仿宋_GB2312" w:eastAsia="仿宋_GB2312" w:hAnsi="Times New Roman" w:cs="Times New Roman" w:hint="eastAsia"/>
          <w:sz w:val="28"/>
          <w:szCs w:val="28"/>
        </w:rPr>
        <w:t>方式</w:t>
      </w:r>
      <w:r w:rsidRPr="00495BEC">
        <w:rPr>
          <w:rFonts w:ascii="仿宋_GB2312" w:eastAsia="仿宋_GB2312" w:hAnsi="Times New Roman" w:cs="Times New Roman"/>
          <w:sz w:val="28"/>
          <w:szCs w:val="28"/>
        </w:rPr>
        <w:t>为主；</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sz w:val="28"/>
          <w:szCs w:val="28"/>
        </w:rPr>
        <w:t>3.服装、鞋帽类</w:t>
      </w:r>
      <w:r w:rsidRPr="00495BEC">
        <w:rPr>
          <w:rFonts w:ascii="仿宋_GB2312" w:eastAsia="仿宋_GB2312" w:hAnsi="Times New Roman" w:cs="Times New Roman" w:hint="eastAsia"/>
          <w:sz w:val="28"/>
          <w:szCs w:val="28"/>
        </w:rPr>
        <w:t>样品</w:t>
      </w:r>
      <w:r w:rsidRPr="00495BEC">
        <w:rPr>
          <w:rFonts w:ascii="仿宋_GB2312" w:eastAsia="仿宋_GB2312" w:hAnsi="Times New Roman" w:cs="Times New Roman"/>
          <w:sz w:val="28"/>
          <w:szCs w:val="28"/>
        </w:rPr>
        <w:t>原则上只抽取产品的外包装、吊牌。</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sz w:val="28"/>
          <w:szCs w:val="28"/>
        </w:rPr>
        <w:t>在印刷企业的</w:t>
      </w:r>
      <w:r w:rsidRPr="00495BEC">
        <w:rPr>
          <w:rFonts w:ascii="仿宋_GB2312" w:eastAsia="仿宋_GB2312" w:hAnsi="Times New Roman" w:cs="Times New Roman" w:hint="eastAsia"/>
          <w:sz w:val="28"/>
          <w:szCs w:val="28"/>
        </w:rPr>
        <w:t>成品库内或生产线末端随机抽取经企业检验合格或以任何方式表明已检验合格的条码标注所在的产品外包装、吊牌、标签等。</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5.3 抽样基数</w:t>
      </w:r>
    </w:p>
    <w:p w:rsidR="00495BEC" w:rsidRPr="00495BEC" w:rsidRDefault="00495BEC" w:rsidP="00495BEC">
      <w:pPr>
        <w:spacing w:line="360" w:lineRule="auto"/>
        <w:ind w:firstLineChars="200" w:firstLine="560"/>
        <w:rPr>
          <w:rFonts w:ascii="仿宋_GB2312" w:eastAsia="仿宋_GB2312" w:hAnsi="Times New Roman" w:cs="Times New Roman"/>
          <w:sz w:val="28"/>
          <w:szCs w:val="28"/>
        </w:rPr>
      </w:pPr>
      <w:r w:rsidRPr="00495BEC">
        <w:rPr>
          <w:rFonts w:ascii="仿宋_GB2312" w:eastAsia="仿宋_GB2312" w:hAnsi="Times New Roman" w:cs="Times New Roman" w:hint="eastAsia"/>
          <w:sz w:val="28"/>
          <w:szCs w:val="28"/>
        </w:rPr>
        <w:t>在企业成品库抽样时，同一批次产品抽样基数应不少于抽取样品量的2倍。在市场上抽样时，抽样基数应不少于抽取样品量。</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5.4 抽样数量</w:t>
      </w:r>
    </w:p>
    <w:p w:rsidR="00495BEC" w:rsidRPr="00495BEC" w:rsidRDefault="00495BEC" w:rsidP="00495BEC">
      <w:pPr>
        <w:spacing w:line="360" w:lineRule="auto"/>
        <w:ind w:firstLineChars="200" w:firstLine="560"/>
        <w:rPr>
          <w:rFonts w:ascii="仿宋_GB2312" w:eastAsia="仿宋_GB2312" w:hAnsi="宋体" w:cs="Times New Roman"/>
          <w:sz w:val="28"/>
          <w:szCs w:val="28"/>
        </w:rPr>
      </w:pPr>
      <w:r w:rsidRPr="00495BEC">
        <w:rPr>
          <w:rFonts w:ascii="仿宋_GB2312" w:eastAsia="仿宋_GB2312" w:hAnsi="宋体" w:cs="Times New Roman" w:hint="eastAsia"/>
          <w:sz w:val="28"/>
          <w:szCs w:val="28"/>
        </w:rPr>
        <w:t>每种样品随机抽取</w:t>
      </w:r>
      <w:r w:rsidRPr="00495BEC">
        <w:rPr>
          <w:rFonts w:ascii="仿宋_GB2312" w:eastAsia="仿宋_GB2312" w:hAnsi="宋体" w:cs="Times New Roman"/>
          <w:sz w:val="28"/>
          <w:szCs w:val="28"/>
        </w:rPr>
        <w:t>4</w:t>
      </w:r>
      <w:r w:rsidRPr="00495BEC">
        <w:rPr>
          <w:rFonts w:ascii="仿宋_GB2312" w:eastAsia="仿宋_GB2312" w:hAnsi="宋体" w:cs="Times New Roman" w:hint="eastAsia"/>
          <w:sz w:val="28"/>
          <w:szCs w:val="28"/>
        </w:rPr>
        <w:t>件，其中3件一起封样带回承检机构进行检验，另1件作为备样封存，必要时作复验之用。流通领域与生产领域抽取样品的数量相同。</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5.5 样品处置</w:t>
      </w:r>
    </w:p>
    <w:p w:rsidR="00495BEC" w:rsidRPr="00495BEC" w:rsidRDefault="00495BEC" w:rsidP="00495BEC">
      <w:pPr>
        <w:spacing w:line="360" w:lineRule="auto"/>
        <w:rPr>
          <w:rFonts w:ascii="仿宋_GB2312" w:eastAsia="仿宋_GB2312" w:hAnsi="宋体" w:cs="Times New Roman"/>
          <w:sz w:val="28"/>
          <w:szCs w:val="28"/>
        </w:rPr>
      </w:pPr>
      <w:r w:rsidRPr="00495BEC">
        <w:rPr>
          <w:rFonts w:ascii="仿宋_GB2312" w:eastAsia="仿宋_GB2312" w:hAnsi="ˎ̥" w:cs="Times New Roman" w:hint="eastAsia"/>
          <w:b/>
          <w:sz w:val="28"/>
          <w:szCs w:val="28"/>
        </w:rPr>
        <w:t xml:space="preserve">5.5.1 </w:t>
      </w:r>
      <w:r w:rsidRPr="00495BEC">
        <w:rPr>
          <w:rFonts w:ascii="仿宋_GB2312" w:eastAsia="仿宋_GB2312" w:hAnsi="宋体" w:cs="Times New Roman" w:hint="eastAsia"/>
          <w:sz w:val="28"/>
          <w:szCs w:val="28"/>
        </w:rPr>
        <w:t>抽查样品应贴封条和防拆封措施，以保证其完整性、真实性。</w:t>
      </w:r>
    </w:p>
    <w:p w:rsidR="00495BEC" w:rsidRPr="00495BEC" w:rsidRDefault="00495BEC" w:rsidP="00495BEC">
      <w:pPr>
        <w:spacing w:line="360" w:lineRule="auto"/>
        <w:rPr>
          <w:rFonts w:ascii="仿宋_GB2312" w:eastAsia="仿宋_GB2312" w:hAnsi="Times New Roman" w:cs="Times New Roman"/>
          <w:sz w:val="28"/>
          <w:szCs w:val="28"/>
        </w:rPr>
      </w:pPr>
      <w:r w:rsidRPr="00495BEC">
        <w:rPr>
          <w:rFonts w:ascii="仿宋_GB2312" w:eastAsia="仿宋_GB2312" w:hAnsi="宋体" w:cs="Times New Roman" w:hint="eastAsia"/>
          <w:b/>
          <w:sz w:val="28"/>
          <w:szCs w:val="28"/>
        </w:rPr>
        <w:t>5.5.2</w:t>
      </w:r>
      <w:r w:rsidRPr="00495BEC">
        <w:rPr>
          <w:rFonts w:ascii="仿宋_GB2312" w:eastAsia="仿宋_GB2312" w:hAnsi="Times New Roman"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6 检验要求</w:t>
      </w: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6.1 检验项目</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
        <w:gridCol w:w="510"/>
        <w:gridCol w:w="1758"/>
        <w:gridCol w:w="2704"/>
        <w:gridCol w:w="1091"/>
        <w:gridCol w:w="2182"/>
      </w:tblGrid>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黑体" w:eastAsia="黑体" w:hAnsi="黑体" w:cs="Times New Roman" w:hint="eastAsia"/>
                <w:sz w:val="24"/>
                <w:szCs w:val="28"/>
              </w:rPr>
              <w:t>序号</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黑体" w:eastAsia="黑体" w:hAnsi="黑体" w:cs="Times New Roman" w:hint="eastAsia"/>
                <w:sz w:val="24"/>
                <w:szCs w:val="28"/>
              </w:rPr>
              <w:t>检验项目</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黑体" w:eastAsia="黑体" w:hAnsi="黑体" w:cs="Times New Roman" w:hint="eastAsia"/>
                <w:sz w:val="24"/>
                <w:szCs w:val="28"/>
              </w:rPr>
              <w:t>依据标准条款</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黑体" w:eastAsia="黑体" w:hAnsi="黑体" w:cs="Times New Roman" w:hint="eastAsia"/>
                <w:sz w:val="24"/>
                <w:szCs w:val="28"/>
              </w:rPr>
              <w:t>强制性/推荐性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黑体" w:eastAsia="黑体" w:hAnsi="黑体" w:cs="Times New Roman" w:hint="eastAsia"/>
                <w:sz w:val="24"/>
                <w:szCs w:val="28"/>
              </w:rPr>
              <w:t>检测方法</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1</w:t>
            </w:r>
          </w:p>
        </w:tc>
        <w:tc>
          <w:tcPr>
            <w:tcW w:w="2268" w:type="dxa"/>
            <w:gridSpan w:val="2"/>
            <w:vAlign w:val="center"/>
          </w:tcPr>
          <w:p w:rsidR="00495BEC" w:rsidRPr="00495BEC" w:rsidRDefault="00495BEC" w:rsidP="00495BEC">
            <w:pPr>
              <w:adjustRightInd w:val="0"/>
              <w:snapToGrid w:val="0"/>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代码结构要求</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4.1.1、</w:t>
            </w:r>
            <w:r w:rsidRPr="00495BEC">
              <w:rPr>
                <w:rFonts w:ascii="仿宋_GB2312" w:eastAsia="仿宋_GB2312" w:hAnsi="Times New Roman" w:cs="Times New Roman" w:hint="eastAsia"/>
                <w:sz w:val="24"/>
                <w:szCs w:val="28"/>
              </w:rPr>
              <w:t>4.1.2或C</w:t>
            </w:r>
            <w:r w:rsidRPr="00495BEC">
              <w:rPr>
                <w:rFonts w:ascii="仿宋_GB2312" w:eastAsia="仿宋_GB2312" w:hAnsi="Times New Roman" w:cs="Times New Roman"/>
                <w:sz w:val="24"/>
                <w:szCs w:val="28"/>
              </w:rPr>
              <w:t>.1</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2</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代码唯一性要求</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4.2.1.2</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3</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条码符号要求</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第</w:t>
            </w:r>
            <w:r w:rsidRPr="00495BEC">
              <w:rPr>
                <w:rFonts w:ascii="仿宋_GB2312" w:eastAsia="仿宋_GB2312" w:hAnsi="Times New Roman" w:cs="Times New Roman" w:hint="eastAsia"/>
                <w:sz w:val="24"/>
                <w:szCs w:val="28"/>
              </w:rPr>
              <w:t>7章、C</w:t>
            </w:r>
            <w:r w:rsidRPr="00495BEC">
              <w:rPr>
                <w:rFonts w:ascii="仿宋_GB2312" w:eastAsia="仿宋_GB2312" w:hAnsi="Times New Roman" w:cs="Times New Roman"/>
                <w:sz w:val="24"/>
                <w:szCs w:val="28"/>
              </w:rPr>
              <w:t>.</w:t>
            </w:r>
            <w:r w:rsidRPr="00495BEC">
              <w:rPr>
                <w:rFonts w:ascii="仿宋_GB2312" w:eastAsia="仿宋_GB2312" w:hAnsi="Times New Roman" w:cs="Times New Roman" w:hint="eastAsia"/>
                <w:sz w:val="24"/>
                <w:szCs w:val="28"/>
              </w:rPr>
              <w:t>4</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4</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参考译码</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9.2.2.1</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5</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可译码度</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9.2.2.2</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6</w:t>
            </w:r>
          </w:p>
        </w:tc>
        <w:tc>
          <w:tcPr>
            <w:tcW w:w="510" w:type="dxa"/>
            <w:vMerge w:val="restart"/>
            <w:tcBorders>
              <w:right w:val="single" w:sz="4" w:space="0" w:color="auto"/>
            </w:tcBorders>
            <w:vAlign w:val="center"/>
          </w:tcPr>
          <w:p w:rsidR="00495BEC" w:rsidRPr="00495BEC" w:rsidRDefault="00495BEC" w:rsidP="00495BEC">
            <w:pPr>
              <w:adjustRightInd w:val="0"/>
              <w:snapToGrid w:val="0"/>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光学特性</w:t>
            </w:r>
          </w:p>
        </w:tc>
        <w:tc>
          <w:tcPr>
            <w:tcW w:w="1758" w:type="dxa"/>
            <w:tcBorders>
              <w:left w:val="single" w:sz="4" w:space="0" w:color="auto"/>
            </w:tcBorders>
            <w:vAlign w:val="center"/>
          </w:tcPr>
          <w:p w:rsidR="00495BEC" w:rsidRPr="00495BEC" w:rsidRDefault="00495BEC" w:rsidP="00495BEC">
            <w:pPr>
              <w:adjustRightInd w:val="0"/>
              <w:snapToGrid w:val="0"/>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最低反射率</w:t>
            </w:r>
          </w:p>
        </w:tc>
        <w:tc>
          <w:tcPr>
            <w:tcW w:w="2704" w:type="dxa"/>
            <w:vMerge w:val="restart"/>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9.2.2.3</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trHeight w:val="455"/>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7</w:t>
            </w:r>
          </w:p>
        </w:tc>
        <w:tc>
          <w:tcPr>
            <w:tcW w:w="510" w:type="dxa"/>
            <w:vMerge/>
            <w:tcBorders>
              <w:right w:val="single" w:sz="4" w:space="0" w:color="auto"/>
            </w:tcBorders>
            <w:vAlign w:val="center"/>
          </w:tcPr>
          <w:p w:rsidR="00495BEC" w:rsidRPr="00495BEC" w:rsidRDefault="00495BEC" w:rsidP="00495BEC">
            <w:pPr>
              <w:jc w:val="center"/>
              <w:rPr>
                <w:rFonts w:ascii="仿宋_GB2312" w:eastAsia="仿宋_GB2312" w:hAnsi="Times New Roman" w:cs="Times New Roman"/>
                <w:sz w:val="24"/>
                <w:szCs w:val="28"/>
              </w:rPr>
            </w:pPr>
          </w:p>
        </w:tc>
        <w:tc>
          <w:tcPr>
            <w:tcW w:w="1758" w:type="dxa"/>
            <w:tcBorders>
              <w:left w:val="single" w:sz="4" w:space="0" w:color="auto"/>
            </w:tcBorders>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符号反差</w:t>
            </w:r>
          </w:p>
        </w:tc>
        <w:tc>
          <w:tcPr>
            <w:tcW w:w="2704" w:type="dxa"/>
            <w:vMerge/>
            <w:vAlign w:val="center"/>
          </w:tcPr>
          <w:p w:rsidR="00495BEC" w:rsidRPr="00495BEC" w:rsidRDefault="00495BEC" w:rsidP="00495BEC">
            <w:pPr>
              <w:jc w:val="center"/>
              <w:rPr>
                <w:rFonts w:ascii="仿宋_GB2312" w:eastAsia="仿宋_GB2312" w:hAnsi="Times New Roman" w:cs="Times New Roman"/>
                <w:sz w:val="24"/>
                <w:szCs w:val="28"/>
              </w:rPr>
            </w:pP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8</w:t>
            </w:r>
          </w:p>
        </w:tc>
        <w:tc>
          <w:tcPr>
            <w:tcW w:w="510" w:type="dxa"/>
            <w:vMerge/>
            <w:tcBorders>
              <w:right w:val="single" w:sz="4" w:space="0" w:color="auto"/>
            </w:tcBorders>
            <w:vAlign w:val="center"/>
          </w:tcPr>
          <w:p w:rsidR="00495BEC" w:rsidRPr="00495BEC" w:rsidRDefault="00495BEC" w:rsidP="00495BEC">
            <w:pPr>
              <w:adjustRightInd w:val="0"/>
              <w:snapToGrid w:val="0"/>
              <w:jc w:val="center"/>
              <w:rPr>
                <w:rFonts w:ascii="仿宋_GB2312" w:eastAsia="仿宋_GB2312" w:hAnsi="Times New Roman" w:cs="Times New Roman"/>
                <w:sz w:val="24"/>
                <w:szCs w:val="28"/>
              </w:rPr>
            </w:pPr>
          </w:p>
        </w:tc>
        <w:tc>
          <w:tcPr>
            <w:tcW w:w="1758" w:type="dxa"/>
            <w:tcBorders>
              <w:left w:val="single" w:sz="4" w:space="0" w:color="auto"/>
            </w:tcBorders>
            <w:vAlign w:val="center"/>
          </w:tcPr>
          <w:p w:rsidR="00495BEC" w:rsidRPr="00495BEC" w:rsidRDefault="00495BEC" w:rsidP="00495BEC">
            <w:pPr>
              <w:adjustRightInd w:val="0"/>
              <w:snapToGrid w:val="0"/>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最小边缘反差</w:t>
            </w:r>
          </w:p>
        </w:tc>
        <w:tc>
          <w:tcPr>
            <w:tcW w:w="2704" w:type="dxa"/>
            <w:vMerge/>
            <w:vAlign w:val="center"/>
          </w:tcPr>
          <w:p w:rsidR="00495BEC" w:rsidRPr="00495BEC" w:rsidRDefault="00495BEC" w:rsidP="00495BEC">
            <w:pPr>
              <w:jc w:val="center"/>
              <w:rPr>
                <w:rFonts w:ascii="仿宋_GB2312" w:eastAsia="仿宋_GB2312" w:hAnsi="Times New Roman" w:cs="Times New Roman"/>
                <w:sz w:val="24"/>
                <w:szCs w:val="28"/>
              </w:rPr>
            </w:pP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9</w:t>
            </w:r>
          </w:p>
        </w:tc>
        <w:tc>
          <w:tcPr>
            <w:tcW w:w="510" w:type="dxa"/>
            <w:vMerge/>
            <w:tcBorders>
              <w:right w:val="single" w:sz="4" w:space="0" w:color="auto"/>
            </w:tcBorders>
            <w:vAlign w:val="center"/>
          </w:tcPr>
          <w:p w:rsidR="00495BEC" w:rsidRPr="00495BEC" w:rsidRDefault="00495BEC" w:rsidP="00495BEC">
            <w:pPr>
              <w:jc w:val="center"/>
              <w:rPr>
                <w:rFonts w:ascii="仿宋_GB2312" w:eastAsia="仿宋_GB2312" w:hAnsi="Times New Roman" w:cs="Times New Roman"/>
                <w:sz w:val="24"/>
                <w:szCs w:val="28"/>
              </w:rPr>
            </w:pPr>
          </w:p>
        </w:tc>
        <w:tc>
          <w:tcPr>
            <w:tcW w:w="1758" w:type="dxa"/>
            <w:tcBorders>
              <w:left w:val="single" w:sz="4" w:space="0" w:color="auto"/>
            </w:tcBorders>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调制比</w:t>
            </w:r>
          </w:p>
        </w:tc>
        <w:tc>
          <w:tcPr>
            <w:tcW w:w="2704" w:type="dxa"/>
            <w:vMerge/>
            <w:vAlign w:val="center"/>
          </w:tcPr>
          <w:p w:rsidR="00495BEC" w:rsidRPr="00495BEC" w:rsidRDefault="00495BEC" w:rsidP="00495BEC">
            <w:pPr>
              <w:jc w:val="center"/>
              <w:rPr>
                <w:rFonts w:ascii="仿宋_GB2312" w:eastAsia="仿宋_GB2312" w:hAnsi="Times New Roman" w:cs="Times New Roman"/>
                <w:sz w:val="24"/>
                <w:szCs w:val="28"/>
              </w:rPr>
            </w:pP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10</w:t>
            </w:r>
          </w:p>
        </w:tc>
        <w:tc>
          <w:tcPr>
            <w:tcW w:w="510" w:type="dxa"/>
            <w:vMerge/>
            <w:tcBorders>
              <w:right w:val="single" w:sz="4" w:space="0" w:color="auto"/>
            </w:tcBorders>
            <w:vAlign w:val="center"/>
          </w:tcPr>
          <w:p w:rsidR="00495BEC" w:rsidRPr="00495BEC" w:rsidRDefault="00495BEC" w:rsidP="00495BEC">
            <w:pPr>
              <w:jc w:val="center"/>
              <w:rPr>
                <w:rFonts w:ascii="仿宋_GB2312" w:eastAsia="仿宋_GB2312" w:hAnsi="Times New Roman" w:cs="Times New Roman"/>
                <w:sz w:val="24"/>
                <w:szCs w:val="28"/>
              </w:rPr>
            </w:pPr>
          </w:p>
        </w:tc>
        <w:tc>
          <w:tcPr>
            <w:tcW w:w="1758" w:type="dxa"/>
            <w:tcBorders>
              <w:left w:val="single" w:sz="4" w:space="0" w:color="auto"/>
            </w:tcBorders>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缺陷度</w:t>
            </w:r>
          </w:p>
        </w:tc>
        <w:tc>
          <w:tcPr>
            <w:tcW w:w="2704" w:type="dxa"/>
            <w:vMerge/>
            <w:vAlign w:val="center"/>
          </w:tcPr>
          <w:p w:rsidR="00495BEC" w:rsidRPr="00495BEC" w:rsidRDefault="00495BEC" w:rsidP="00495BEC">
            <w:pPr>
              <w:jc w:val="center"/>
              <w:rPr>
                <w:rFonts w:ascii="仿宋_GB2312" w:eastAsia="仿宋_GB2312" w:hAnsi="Times New Roman" w:cs="Times New Roman"/>
                <w:sz w:val="24"/>
                <w:szCs w:val="28"/>
              </w:rPr>
            </w:pP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11</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空白区宽度</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9.2.2.4</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r w:rsidR="00495BEC" w:rsidRPr="00495BEC" w:rsidTr="005A25F8">
        <w:trPr>
          <w:jc w:val="center"/>
        </w:trPr>
        <w:tc>
          <w:tcPr>
            <w:tcW w:w="76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12</w:t>
            </w:r>
          </w:p>
        </w:tc>
        <w:tc>
          <w:tcPr>
            <w:tcW w:w="2268" w:type="dxa"/>
            <w:gridSpan w:val="2"/>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符号等级</w:t>
            </w:r>
          </w:p>
        </w:tc>
        <w:tc>
          <w:tcPr>
            <w:tcW w:w="2704"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 12904-2008</w:t>
            </w:r>
          </w:p>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sz w:val="24"/>
                <w:szCs w:val="28"/>
              </w:rPr>
              <w:t>9.2.2.5</w:t>
            </w:r>
          </w:p>
        </w:tc>
        <w:tc>
          <w:tcPr>
            <w:tcW w:w="1091"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强制性</w:t>
            </w:r>
          </w:p>
        </w:tc>
        <w:tc>
          <w:tcPr>
            <w:tcW w:w="2182" w:type="dxa"/>
            <w:vAlign w:val="center"/>
          </w:tcPr>
          <w:p w:rsidR="00495BEC" w:rsidRPr="00495BEC" w:rsidRDefault="00495BEC" w:rsidP="00495BEC">
            <w:pPr>
              <w:jc w:val="center"/>
              <w:rPr>
                <w:rFonts w:ascii="仿宋_GB2312" w:eastAsia="仿宋_GB2312" w:hAnsi="Times New Roman" w:cs="Times New Roman"/>
                <w:sz w:val="24"/>
                <w:szCs w:val="28"/>
              </w:rPr>
            </w:pPr>
            <w:r w:rsidRPr="00495BEC">
              <w:rPr>
                <w:rFonts w:ascii="仿宋_GB2312" w:eastAsia="仿宋_GB2312" w:hAnsi="Times New Roman" w:cs="Times New Roman" w:hint="eastAsia"/>
                <w:sz w:val="24"/>
                <w:szCs w:val="28"/>
              </w:rPr>
              <w:t>GB/T 18348-2008</w:t>
            </w:r>
          </w:p>
        </w:tc>
      </w:tr>
    </w:tbl>
    <w:p w:rsidR="00495BEC" w:rsidRPr="00495BEC" w:rsidRDefault="00495BEC" w:rsidP="00495BEC">
      <w:pPr>
        <w:snapToGrid w:val="0"/>
        <w:spacing w:line="360" w:lineRule="auto"/>
        <w:rPr>
          <w:rFonts w:ascii="仿宋_GB2312" w:eastAsia="仿宋_GB2312" w:hAnsi="宋体" w:cs="Times New Roman"/>
          <w:b/>
          <w:sz w:val="28"/>
          <w:szCs w:val="28"/>
        </w:rPr>
      </w:pPr>
    </w:p>
    <w:p w:rsidR="00495BEC" w:rsidRPr="00495BEC" w:rsidRDefault="00495BEC" w:rsidP="00495BEC">
      <w:pPr>
        <w:spacing w:line="360" w:lineRule="auto"/>
        <w:rPr>
          <w:rFonts w:ascii="仿宋_GB2312" w:eastAsia="仿宋_GB2312" w:hAnsi="宋体" w:cs="Times New Roman"/>
          <w:b/>
          <w:sz w:val="28"/>
          <w:szCs w:val="28"/>
        </w:rPr>
      </w:pPr>
      <w:r w:rsidRPr="00495BEC">
        <w:rPr>
          <w:rFonts w:ascii="仿宋_GB2312" w:eastAsia="仿宋_GB2312" w:hAnsi="宋体" w:cs="Times New Roman" w:hint="eastAsia"/>
          <w:b/>
          <w:sz w:val="28"/>
          <w:szCs w:val="28"/>
        </w:rPr>
        <w:t>7 判定原则</w:t>
      </w:r>
    </w:p>
    <w:p w:rsidR="00495BEC" w:rsidRPr="00495BEC" w:rsidRDefault="00495BEC" w:rsidP="00495BEC">
      <w:pPr>
        <w:spacing w:line="360" w:lineRule="auto"/>
        <w:ind w:firstLineChars="200" w:firstLine="560"/>
        <w:rPr>
          <w:rFonts w:ascii="仿宋_GB2312" w:eastAsia="仿宋_GB2312" w:hAnsi="宋体" w:cs="Times New Roman"/>
          <w:sz w:val="28"/>
          <w:szCs w:val="28"/>
        </w:rPr>
      </w:pPr>
      <w:r w:rsidRPr="00495BEC">
        <w:rPr>
          <w:rFonts w:ascii="仿宋_GB2312" w:eastAsia="仿宋_GB2312" w:hAnsi="宋体" w:cs="Times New Roman" w:hint="eastAsia"/>
          <w:sz w:val="28"/>
          <w:szCs w:val="28"/>
        </w:rPr>
        <w:t>经检验，检验项目全部合格，综合判定该商品条码合格。反之，任一</w:t>
      </w:r>
      <w:r w:rsidRPr="00495BEC">
        <w:rPr>
          <w:rFonts w:ascii="仿宋_GB2312" w:eastAsia="仿宋_GB2312" w:hAnsi="宋体" w:cs="Times New Roman"/>
          <w:sz w:val="28"/>
          <w:szCs w:val="28"/>
        </w:rPr>
        <w:t>检验项目不合格，</w:t>
      </w:r>
      <w:r w:rsidRPr="00495BEC">
        <w:rPr>
          <w:rFonts w:ascii="仿宋_GB2312" w:eastAsia="仿宋_GB2312" w:hAnsi="宋体" w:cs="Times New Roman" w:hint="eastAsia"/>
          <w:sz w:val="28"/>
          <w:szCs w:val="28"/>
        </w:rPr>
        <w:t>判定不合格。</w:t>
      </w:r>
    </w:p>
    <w:p w:rsidR="00495BEC" w:rsidRPr="00495BEC" w:rsidRDefault="00495BEC" w:rsidP="00495BEC">
      <w:pPr>
        <w:spacing w:line="360" w:lineRule="auto"/>
        <w:rPr>
          <w:rFonts w:ascii="仿宋_GB2312" w:eastAsia="仿宋_GB2312" w:hAnsi="宋体" w:cs="Times New Roman"/>
          <w:b/>
          <w:color w:val="000000"/>
          <w:sz w:val="28"/>
          <w:szCs w:val="28"/>
        </w:rPr>
      </w:pPr>
      <w:r w:rsidRPr="00495BEC">
        <w:rPr>
          <w:rFonts w:ascii="仿宋_GB2312" w:eastAsia="仿宋_GB2312" w:hAnsi="宋体" w:cs="Times New Roman" w:hint="eastAsia"/>
          <w:b/>
          <w:color w:val="000000"/>
          <w:sz w:val="28"/>
          <w:szCs w:val="28"/>
        </w:rPr>
        <w:t>8 附则</w:t>
      </w:r>
    </w:p>
    <w:p w:rsidR="00495BEC" w:rsidRPr="00495BEC" w:rsidRDefault="00495BEC" w:rsidP="00495BEC">
      <w:pPr>
        <w:spacing w:line="360" w:lineRule="auto"/>
        <w:ind w:firstLineChars="200" w:firstLine="560"/>
        <w:rPr>
          <w:rFonts w:ascii="仿宋_GB2312" w:eastAsia="仿宋_GB2312" w:hAnsi="宋体" w:cs="Times New Roman"/>
          <w:iCs/>
          <w:color w:val="000000"/>
          <w:sz w:val="28"/>
          <w:szCs w:val="28"/>
        </w:rPr>
      </w:pPr>
      <w:r w:rsidRPr="00495BEC">
        <w:rPr>
          <w:rFonts w:ascii="仿宋_GB2312" w:eastAsia="仿宋_GB2312" w:hAnsi="宋体" w:cs="Times New Roman" w:hint="eastAsia"/>
          <w:iCs/>
          <w:color w:val="000000"/>
          <w:sz w:val="28"/>
          <w:szCs w:val="28"/>
        </w:rPr>
        <w:t>本规范编制单位：深圳市标准技术研究院。</w:t>
      </w:r>
    </w:p>
    <w:p w:rsidR="00495BEC" w:rsidRPr="00495BEC" w:rsidRDefault="00495BEC" w:rsidP="00495BEC">
      <w:pPr>
        <w:spacing w:line="360" w:lineRule="auto"/>
        <w:ind w:firstLineChars="200" w:firstLine="560"/>
        <w:rPr>
          <w:rFonts w:ascii="仿宋_GB2312" w:eastAsia="仿宋_GB2312" w:hAnsi="宋体" w:cs="Times New Roman"/>
          <w:iCs/>
          <w:color w:val="000000"/>
          <w:sz w:val="28"/>
          <w:szCs w:val="28"/>
        </w:rPr>
      </w:pPr>
      <w:r w:rsidRPr="00495BEC">
        <w:rPr>
          <w:rFonts w:ascii="仿宋_GB2312" w:eastAsia="仿宋_GB2312" w:hAnsi="宋体" w:cs="Times New Roman" w:hint="eastAsia"/>
          <w:iCs/>
          <w:color w:val="000000"/>
          <w:sz w:val="28"/>
          <w:szCs w:val="28"/>
        </w:rPr>
        <w:t>本规范由深圳市市场监督管理局质量处管理。</w:t>
      </w:r>
    </w:p>
    <w:p w:rsidR="00E2267D" w:rsidRPr="00495BEC" w:rsidRDefault="00E2267D" w:rsidP="00495BEC"/>
    <w:sectPr w:rsidR="00E2267D" w:rsidRPr="00495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E1" w:rsidRDefault="000A02E1" w:rsidP="00495BEC">
      <w:r>
        <w:separator/>
      </w:r>
    </w:p>
  </w:endnote>
  <w:endnote w:type="continuationSeparator" w:id="0">
    <w:p w:rsidR="000A02E1" w:rsidRDefault="000A02E1" w:rsidP="0049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E1" w:rsidRDefault="000A02E1" w:rsidP="00495BEC">
      <w:r>
        <w:separator/>
      </w:r>
    </w:p>
  </w:footnote>
  <w:footnote w:type="continuationSeparator" w:id="0">
    <w:p w:rsidR="000A02E1" w:rsidRDefault="000A02E1" w:rsidP="0049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F1"/>
    <w:rsid w:val="000A02E1"/>
    <w:rsid w:val="00495BEC"/>
    <w:rsid w:val="00BF71F1"/>
    <w:rsid w:val="00E2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60E229-B7E7-43BE-974C-630EA670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BEC"/>
    <w:rPr>
      <w:sz w:val="18"/>
      <w:szCs w:val="18"/>
    </w:rPr>
  </w:style>
  <w:style w:type="paragraph" w:styleId="a4">
    <w:name w:val="footer"/>
    <w:basedOn w:val="a"/>
    <w:link w:val="Char0"/>
    <w:uiPriority w:val="99"/>
    <w:unhideWhenUsed/>
    <w:rsid w:val="00495B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5B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2</cp:revision>
  <dcterms:created xsi:type="dcterms:W3CDTF">2017-08-01T08:01:00Z</dcterms:created>
  <dcterms:modified xsi:type="dcterms:W3CDTF">2017-08-03T03:53:00Z</dcterms:modified>
</cp:coreProperties>
</file>