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72" w:rsidRPr="00A50472" w:rsidRDefault="00A50472" w:rsidP="00A50472">
      <w:pPr>
        <w:jc w:val="center"/>
        <w:rPr>
          <w:rFonts w:ascii="黑体" w:eastAsia="黑体" w:hAnsi="黑体" w:cs="Times New Roman"/>
          <w:sz w:val="36"/>
          <w:szCs w:val="36"/>
        </w:rPr>
      </w:pPr>
      <w:r w:rsidRPr="00A50472">
        <w:rPr>
          <w:rFonts w:ascii="黑体" w:eastAsia="黑体" w:hAnsi="黑体" w:cs="Times New Roman" w:hint="eastAsia"/>
          <w:sz w:val="36"/>
          <w:szCs w:val="36"/>
        </w:rPr>
        <w:t>深圳市市场监督管理局</w:t>
      </w:r>
    </w:p>
    <w:p w:rsidR="00A50472" w:rsidRPr="00A50472" w:rsidRDefault="00A50472" w:rsidP="00A50472">
      <w:pPr>
        <w:spacing w:beforeLines="75" w:before="234" w:line="360" w:lineRule="auto"/>
        <w:jc w:val="center"/>
        <w:rPr>
          <w:rFonts w:ascii="黑体" w:eastAsia="黑体" w:hAnsi="黑体" w:cs="Times New Roman"/>
          <w:sz w:val="36"/>
          <w:szCs w:val="36"/>
        </w:rPr>
      </w:pPr>
      <w:r w:rsidRPr="00A50472">
        <w:rPr>
          <w:rFonts w:ascii="黑体" w:eastAsia="黑体" w:hAnsi="黑体" w:cs="Times New Roman" w:hint="eastAsia"/>
          <w:sz w:val="36"/>
          <w:szCs w:val="36"/>
        </w:rPr>
        <w:t>电机产品质量监督抽查实施规范</w:t>
      </w:r>
    </w:p>
    <w:p w:rsidR="00A50472" w:rsidRPr="00A50472" w:rsidRDefault="00A50472" w:rsidP="00A50472">
      <w:pPr>
        <w:spacing w:beforeLines="75" w:before="234" w:line="360" w:lineRule="auto"/>
        <w:jc w:val="center"/>
        <w:rPr>
          <w:rFonts w:ascii="黑体" w:eastAsia="黑体" w:hAnsi="黑体" w:cs="Times New Roman"/>
          <w:color w:val="000000"/>
          <w:sz w:val="28"/>
          <w:szCs w:val="24"/>
        </w:rPr>
      </w:pPr>
      <w:r w:rsidRPr="00A50472">
        <w:rPr>
          <w:rFonts w:ascii="黑体" w:eastAsia="黑体" w:hAnsi="黑体" w:cs="Times New Roman" w:hint="eastAsia"/>
          <w:color w:val="000000"/>
          <w:sz w:val="28"/>
          <w:szCs w:val="24"/>
        </w:rPr>
        <w:t>编号：CCGF-SZ-1</w:t>
      </w:r>
      <w:r w:rsidRPr="00A50472">
        <w:rPr>
          <w:rFonts w:ascii="黑体" w:eastAsia="黑体" w:hAnsi="黑体" w:cs="Times New Roman"/>
          <w:color w:val="000000"/>
          <w:sz w:val="28"/>
          <w:szCs w:val="24"/>
        </w:rPr>
        <w:t>07</w:t>
      </w:r>
      <w:r w:rsidRPr="00A50472">
        <w:rPr>
          <w:rFonts w:ascii="黑体" w:eastAsia="黑体" w:hAnsi="黑体" w:cs="Times New Roman" w:hint="eastAsia"/>
          <w:color w:val="000000"/>
          <w:sz w:val="28"/>
          <w:szCs w:val="24"/>
        </w:rPr>
        <w:t>-2017</w:t>
      </w:r>
    </w:p>
    <w:p w:rsidR="00A50472" w:rsidRPr="00A50472" w:rsidRDefault="00A50472" w:rsidP="00A50472">
      <w:pPr>
        <w:snapToGrid w:val="0"/>
        <w:spacing w:line="360" w:lineRule="auto"/>
        <w:rPr>
          <w:rFonts w:ascii="宋体" w:eastAsia="宋体" w:hAnsi="宋体" w:cs="Times New Roman"/>
          <w:b/>
          <w:sz w:val="24"/>
          <w:szCs w:val="24"/>
        </w:rPr>
      </w:pPr>
    </w:p>
    <w:p w:rsidR="00A50472" w:rsidRPr="00A50472" w:rsidRDefault="00A50472" w:rsidP="00A50472">
      <w:pPr>
        <w:snapToGrid w:val="0"/>
        <w:spacing w:line="360" w:lineRule="auto"/>
        <w:rPr>
          <w:rFonts w:ascii="黑体" w:eastAsia="黑体" w:hAnsi="黑体" w:cs="Times New Roman"/>
          <w:sz w:val="28"/>
          <w:szCs w:val="24"/>
        </w:rPr>
      </w:pPr>
      <w:r w:rsidRPr="00A50472">
        <w:rPr>
          <w:rFonts w:ascii="黑体" w:eastAsia="黑体" w:hAnsi="黑体" w:cs="Times New Roman" w:hint="eastAsia"/>
          <w:sz w:val="28"/>
          <w:szCs w:val="24"/>
        </w:rPr>
        <w:t>1  适用范围</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本规范适用于深圳市生产电机产品质量监督抽查。监督抽查产品范围包括：深圳市电机生产企业。</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本规范内容包括适用范围、产品种类、术语和定义、检验依据、抽样、检验要求，判定原则及异议处理复检。</w:t>
      </w:r>
    </w:p>
    <w:p w:rsidR="00A50472" w:rsidRPr="00A50472" w:rsidRDefault="00A50472" w:rsidP="00A50472">
      <w:pPr>
        <w:snapToGrid w:val="0"/>
        <w:spacing w:line="360" w:lineRule="auto"/>
        <w:outlineLvl w:val="0"/>
        <w:rPr>
          <w:rFonts w:ascii="黑体" w:eastAsia="黑体" w:hAnsi="黑体" w:cs="Times New Roman"/>
          <w:sz w:val="28"/>
          <w:szCs w:val="24"/>
        </w:rPr>
      </w:pPr>
      <w:r w:rsidRPr="00A50472">
        <w:rPr>
          <w:rFonts w:ascii="黑体" w:eastAsia="黑体" w:hAnsi="黑体" w:cs="Times New Roman" w:hint="eastAsia"/>
          <w:sz w:val="28"/>
          <w:szCs w:val="24"/>
        </w:rPr>
        <w:t>2  产品种类</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产品种类见表1。</w:t>
      </w:r>
    </w:p>
    <w:p w:rsidR="00A50472" w:rsidRPr="00A50472" w:rsidRDefault="00A50472" w:rsidP="00A50472">
      <w:pPr>
        <w:snapToGrid w:val="0"/>
        <w:spacing w:line="360" w:lineRule="auto"/>
        <w:jc w:val="center"/>
        <w:rPr>
          <w:rFonts w:ascii="黑体" w:eastAsia="黑体" w:hAnsi="黑体" w:cs="Times New Roman"/>
          <w:sz w:val="24"/>
          <w:szCs w:val="24"/>
        </w:rPr>
      </w:pPr>
      <w:r w:rsidRPr="00A50472">
        <w:rPr>
          <w:rFonts w:ascii="黑体" w:eastAsia="黑体" w:hAnsi="黑体" w:cs="Times New Roman" w:hint="eastAsia"/>
          <w:sz w:val="24"/>
          <w:szCs w:val="24"/>
        </w:rPr>
        <w:t>表1  产品种类</w:t>
      </w:r>
    </w:p>
    <w:tbl>
      <w:tblPr>
        <w:tblW w:w="5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828"/>
      </w:tblGrid>
      <w:tr w:rsidR="00A50472" w:rsidRPr="00A50472" w:rsidTr="00A84CA7">
        <w:trPr>
          <w:trHeight w:val="623"/>
          <w:tblHeader/>
          <w:jc w:val="center"/>
        </w:trPr>
        <w:tc>
          <w:tcPr>
            <w:tcW w:w="2155" w:type="dxa"/>
            <w:vAlign w:val="center"/>
          </w:tcPr>
          <w:p w:rsidR="00A50472" w:rsidRPr="00A50472" w:rsidRDefault="00A50472" w:rsidP="00A50472">
            <w:pPr>
              <w:snapToGrid w:val="0"/>
              <w:spacing w:line="300" w:lineRule="exact"/>
              <w:jc w:val="center"/>
              <w:rPr>
                <w:rFonts w:ascii="黑体" w:eastAsia="黑体" w:hAnsi="黑体" w:cs="Times New Roman"/>
                <w:sz w:val="24"/>
                <w:szCs w:val="21"/>
              </w:rPr>
            </w:pPr>
            <w:r w:rsidRPr="00A50472">
              <w:rPr>
                <w:rFonts w:ascii="黑体" w:eastAsia="黑体" w:hAnsi="黑体" w:cs="Times New Roman" w:hint="eastAsia"/>
                <w:sz w:val="24"/>
                <w:szCs w:val="21"/>
              </w:rPr>
              <w:t>产品种类</w:t>
            </w:r>
          </w:p>
        </w:tc>
        <w:tc>
          <w:tcPr>
            <w:tcW w:w="3828" w:type="dxa"/>
            <w:vAlign w:val="center"/>
          </w:tcPr>
          <w:p w:rsidR="00A50472" w:rsidRPr="00A50472" w:rsidRDefault="00A50472" w:rsidP="00A50472">
            <w:pPr>
              <w:snapToGrid w:val="0"/>
              <w:spacing w:line="300" w:lineRule="exact"/>
              <w:jc w:val="center"/>
              <w:rPr>
                <w:rFonts w:ascii="黑体" w:eastAsia="黑体" w:hAnsi="黑体" w:cs="Times New Roman"/>
                <w:sz w:val="24"/>
                <w:szCs w:val="21"/>
              </w:rPr>
            </w:pPr>
            <w:r w:rsidRPr="00A50472">
              <w:rPr>
                <w:rFonts w:ascii="黑体" w:eastAsia="黑体" w:hAnsi="黑体" w:cs="Times New Roman" w:hint="eastAsia"/>
                <w:sz w:val="24"/>
                <w:szCs w:val="21"/>
              </w:rPr>
              <w:t>包含产品列举</w:t>
            </w:r>
          </w:p>
        </w:tc>
      </w:tr>
      <w:tr w:rsidR="00A50472" w:rsidRPr="00A50472" w:rsidTr="00A84CA7">
        <w:trPr>
          <w:trHeight w:val="567"/>
          <w:jc w:val="center"/>
        </w:trPr>
        <w:tc>
          <w:tcPr>
            <w:tcW w:w="2155" w:type="dxa"/>
            <w:vMerge w:val="restart"/>
            <w:vAlign w:val="center"/>
          </w:tcPr>
          <w:p w:rsidR="00A50472" w:rsidRPr="00A50472" w:rsidRDefault="00A50472" w:rsidP="00A50472">
            <w:pPr>
              <w:autoSpaceDE w:val="0"/>
              <w:autoSpaceDN w:val="0"/>
              <w:adjustRightInd w:val="0"/>
              <w:spacing w:line="300" w:lineRule="exact"/>
              <w:jc w:val="center"/>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电机</w:t>
            </w:r>
          </w:p>
        </w:tc>
        <w:tc>
          <w:tcPr>
            <w:tcW w:w="3828"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交流小功率异步电动机</w:t>
            </w:r>
          </w:p>
        </w:tc>
      </w:tr>
      <w:tr w:rsidR="00A50472" w:rsidRPr="00A50472" w:rsidTr="00A84CA7">
        <w:trPr>
          <w:trHeight w:val="567"/>
          <w:jc w:val="center"/>
        </w:trPr>
        <w:tc>
          <w:tcPr>
            <w:tcW w:w="2155" w:type="dxa"/>
            <w:vMerge/>
            <w:vAlign w:val="center"/>
          </w:tcPr>
          <w:p w:rsidR="00A50472" w:rsidRPr="00A50472" w:rsidRDefault="00A50472" w:rsidP="00A50472">
            <w:pPr>
              <w:autoSpaceDE w:val="0"/>
              <w:autoSpaceDN w:val="0"/>
              <w:adjustRightInd w:val="0"/>
              <w:spacing w:line="300" w:lineRule="exact"/>
              <w:rPr>
                <w:rFonts w:ascii="仿宋_GB2312" w:eastAsia="仿宋_GB2312" w:hAnsi="宋体" w:cs="Times New Roman"/>
                <w:sz w:val="24"/>
                <w:szCs w:val="21"/>
              </w:rPr>
            </w:pPr>
          </w:p>
        </w:tc>
        <w:tc>
          <w:tcPr>
            <w:tcW w:w="3828"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小功率直流电动机</w:t>
            </w:r>
          </w:p>
        </w:tc>
      </w:tr>
      <w:tr w:rsidR="00A50472" w:rsidRPr="00A50472" w:rsidTr="00A84CA7">
        <w:trPr>
          <w:trHeight w:val="567"/>
          <w:jc w:val="center"/>
        </w:trPr>
        <w:tc>
          <w:tcPr>
            <w:tcW w:w="2155" w:type="dxa"/>
            <w:vMerge/>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p>
        </w:tc>
        <w:tc>
          <w:tcPr>
            <w:tcW w:w="3828"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微电机</w:t>
            </w:r>
          </w:p>
        </w:tc>
      </w:tr>
    </w:tbl>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p>
    <w:p w:rsidR="00A50472" w:rsidRPr="00A50472" w:rsidRDefault="00A50472" w:rsidP="00A50472">
      <w:pPr>
        <w:snapToGrid w:val="0"/>
        <w:spacing w:line="360" w:lineRule="auto"/>
        <w:rPr>
          <w:rFonts w:ascii="黑体" w:eastAsia="黑体" w:hAnsi="黑体" w:cs="Times New Roman"/>
          <w:sz w:val="28"/>
          <w:szCs w:val="24"/>
        </w:rPr>
      </w:pPr>
      <w:r w:rsidRPr="00A50472">
        <w:rPr>
          <w:rFonts w:ascii="黑体" w:eastAsia="黑体" w:hAnsi="黑体" w:cs="Times New Roman" w:hint="eastAsia"/>
          <w:sz w:val="28"/>
          <w:szCs w:val="24"/>
        </w:rPr>
        <w:t>3  术语和定义</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405"/>
      </w:tblGrid>
      <w:tr w:rsidR="00A50472" w:rsidRPr="00A50472" w:rsidTr="00A84CA7">
        <w:trPr>
          <w:trHeight w:val="530"/>
          <w:tblHeader/>
        </w:trPr>
        <w:tc>
          <w:tcPr>
            <w:tcW w:w="2730" w:type="dxa"/>
            <w:vAlign w:val="center"/>
          </w:tcPr>
          <w:p w:rsidR="00A50472" w:rsidRPr="00A50472" w:rsidRDefault="00A50472" w:rsidP="00A50472">
            <w:pPr>
              <w:snapToGrid w:val="0"/>
              <w:spacing w:line="300" w:lineRule="exact"/>
              <w:jc w:val="center"/>
              <w:rPr>
                <w:rFonts w:ascii="黑体" w:eastAsia="黑体" w:hAnsi="黑体" w:cs="Times New Roman"/>
                <w:sz w:val="24"/>
                <w:szCs w:val="21"/>
              </w:rPr>
            </w:pPr>
            <w:r w:rsidRPr="00A50472">
              <w:rPr>
                <w:rFonts w:ascii="黑体" w:eastAsia="黑体" w:hAnsi="黑体" w:cs="Times New Roman" w:hint="eastAsia"/>
                <w:sz w:val="24"/>
                <w:szCs w:val="21"/>
              </w:rPr>
              <w:t>产品种类</w:t>
            </w:r>
          </w:p>
        </w:tc>
        <w:tc>
          <w:tcPr>
            <w:tcW w:w="6405" w:type="dxa"/>
            <w:vAlign w:val="center"/>
          </w:tcPr>
          <w:p w:rsidR="00A50472" w:rsidRPr="00A50472" w:rsidRDefault="00A50472" w:rsidP="00A50472">
            <w:pPr>
              <w:snapToGrid w:val="0"/>
              <w:spacing w:line="300" w:lineRule="exact"/>
              <w:jc w:val="center"/>
              <w:rPr>
                <w:rFonts w:ascii="黑体" w:eastAsia="黑体" w:hAnsi="黑体" w:cs="Times New Roman"/>
                <w:sz w:val="24"/>
                <w:szCs w:val="21"/>
              </w:rPr>
            </w:pPr>
            <w:r w:rsidRPr="00A50472">
              <w:rPr>
                <w:rFonts w:ascii="黑体" w:eastAsia="黑体" w:hAnsi="黑体" w:cs="Times New Roman" w:hint="eastAsia"/>
                <w:sz w:val="24"/>
                <w:szCs w:val="21"/>
              </w:rPr>
              <w:t>产品种类描述</w:t>
            </w:r>
          </w:p>
        </w:tc>
      </w:tr>
      <w:tr w:rsidR="00A50472" w:rsidRPr="00A50472" w:rsidTr="00A84CA7">
        <w:trPr>
          <w:trHeight w:val="777"/>
        </w:trPr>
        <w:tc>
          <w:tcPr>
            <w:tcW w:w="2730"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交流小功率异步电动机</w:t>
            </w:r>
          </w:p>
        </w:tc>
        <w:tc>
          <w:tcPr>
            <w:tcW w:w="6405"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折算至1500r/min时，最大连续额定不超过1.1千瓦、有负载时的转子转速与供电电源频率之比不是恒定值的且依靠交流电源供电的电动机。</w:t>
            </w:r>
          </w:p>
        </w:tc>
      </w:tr>
      <w:tr w:rsidR="00A50472" w:rsidRPr="00A50472" w:rsidTr="00A84CA7">
        <w:trPr>
          <w:trHeight w:val="846"/>
        </w:trPr>
        <w:tc>
          <w:tcPr>
            <w:tcW w:w="2730" w:type="dxa"/>
            <w:vAlign w:val="center"/>
          </w:tcPr>
          <w:p w:rsidR="00A50472" w:rsidRPr="00A50472" w:rsidRDefault="00A50472" w:rsidP="00A50472">
            <w:pPr>
              <w:autoSpaceDE w:val="0"/>
              <w:autoSpaceDN w:val="0"/>
              <w:adjustRightInd w:val="0"/>
              <w:spacing w:line="300" w:lineRule="exact"/>
              <w:rPr>
                <w:rFonts w:ascii="仿宋_GB2312" w:eastAsia="仿宋_GB2312" w:hAnsi="宋体" w:cs="Times New Roman"/>
                <w:sz w:val="24"/>
                <w:szCs w:val="21"/>
              </w:rPr>
            </w:pPr>
            <w:r w:rsidRPr="00A50472">
              <w:rPr>
                <w:rFonts w:ascii="仿宋_GB2312" w:eastAsia="仿宋_GB2312" w:hAnsi="宋体" w:cs="宋体" w:hint="eastAsia"/>
                <w:kern w:val="0"/>
                <w:sz w:val="24"/>
                <w:szCs w:val="21"/>
              </w:rPr>
              <w:t>小功率直流电动机</w:t>
            </w:r>
          </w:p>
        </w:tc>
        <w:tc>
          <w:tcPr>
            <w:tcW w:w="6405"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折算至1500r/min时，最大连续额定不超过1.1千瓦且具有与换向器相联接的电枢绕组，和以直流电源或永久磁铁励磁的磁极，依靠直流电源供电的电动机。</w:t>
            </w:r>
          </w:p>
        </w:tc>
      </w:tr>
      <w:tr w:rsidR="00A50472" w:rsidRPr="00A50472" w:rsidTr="00A84CA7">
        <w:trPr>
          <w:trHeight w:val="846"/>
        </w:trPr>
        <w:tc>
          <w:tcPr>
            <w:tcW w:w="2730"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微电机</w:t>
            </w:r>
          </w:p>
        </w:tc>
        <w:tc>
          <w:tcPr>
            <w:tcW w:w="6405" w:type="dxa"/>
            <w:vAlign w:val="center"/>
          </w:tcPr>
          <w:p w:rsidR="00A50472" w:rsidRPr="00A50472" w:rsidRDefault="00A50472" w:rsidP="00A50472">
            <w:pPr>
              <w:autoSpaceDE w:val="0"/>
              <w:autoSpaceDN w:val="0"/>
              <w:adjustRightInd w:val="0"/>
              <w:spacing w:line="300" w:lineRule="exact"/>
              <w:rPr>
                <w:rFonts w:ascii="仿宋_GB2312" w:eastAsia="仿宋_GB2312" w:hAnsi="宋体" w:cs="宋体"/>
                <w:kern w:val="0"/>
                <w:sz w:val="24"/>
                <w:szCs w:val="21"/>
              </w:rPr>
            </w:pPr>
            <w:r w:rsidRPr="00A50472">
              <w:rPr>
                <w:rFonts w:ascii="仿宋_GB2312" w:eastAsia="仿宋_GB2312" w:hAnsi="宋体" w:cs="宋体" w:hint="eastAsia"/>
                <w:kern w:val="0"/>
                <w:sz w:val="24"/>
                <w:szCs w:val="21"/>
              </w:rPr>
              <w:t>机座外径不大于130mm的自整角机、旋转变压器、传输解算器、感应移相器、感应同步器、转角解码器、伺服电动机、步进电动机、力矩电动机、磁滞同步电动机等控制微电机。</w:t>
            </w:r>
          </w:p>
        </w:tc>
      </w:tr>
    </w:tbl>
    <w:p w:rsidR="00A50472" w:rsidRPr="00A50472" w:rsidRDefault="00A50472" w:rsidP="00A50472">
      <w:pPr>
        <w:snapToGrid w:val="0"/>
        <w:spacing w:line="360" w:lineRule="auto"/>
        <w:rPr>
          <w:rFonts w:ascii="宋体" w:eastAsia="宋体" w:hAnsi="宋体" w:cs="Times New Roman"/>
          <w:b/>
          <w:sz w:val="24"/>
          <w:szCs w:val="24"/>
        </w:rPr>
      </w:pPr>
    </w:p>
    <w:p w:rsidR="00A50472" w:rsidRPr="00A50472" w:rsidRDefault="00A50472" w:rsidP="00A50472">
      <w:pPr>
        <w:snapToGrid w:val="0"/>
        <w:spacing w:line="360" w:lineRule="auto"/>
        <w:rPr>
          <w:rFonts w:ascii="黑体" w:eastAsia="黑体" w:hAnsi="黑体" w:cs="Times New Roman"/>
          <w:sz w:val="28"/>
          <w:szCs w:val="24"/>
        </w:rPr>
      </w:pPr>
      <w:r w:rsidRPr="00A50472">
        <w:rPr>
          <w:rFonts w:ascii="黑体" w:eastAsia="黑体" w:hAnsi="黑体" w:cs="Times New Roman" w:hint="eastAsia"/>
          <w:sz w:val="28"/>
          <w:szCs w:val="24"/>
        </w:rPr>
        <w:t>4  检验依据</w:t>
      </w:r>
      <w:r w:rsidRPr="00A50472">
        <w:rPr>
          <w:rFonts w:ascii="黑体" w:eastAsia="黑体" w:hAnsi="黑体" w:cs="Times New Roman"/>
          <w:sz w:val="28"/>
          <w:szCs w:val="24"/>
        </w:rPr>
        <w:tab/>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bookmarkStart w:id="0" w:name="OLE_LINK2"/>
      <w:r w:rsidRPr="00A50472">
        <w:rPr>
          <w:rFonts w:ascii="仿宋_GB2312" w:eastAsia="仿宋_GB2312" w:hAnsi="Times New Roman" w:cs="Times New Roman" w:hint="eastAsia"/>
          <w:sz w:val="28"/>
          <w:szCs w:val="24"/>
        </w:rPr>
        <w:t>下列文件凡是注明日期的，其随后所有的修改单或修订版均不适用于本细则。凡是不注明日期的，其最新版本适用于本细则。</w:t>
      </w:r>
    </w:p>
    <w:p w:rsidR="00A50472" w:rsidRPr="00A50472" w:rsidRDefault="00A50472" w:rsidP="00A50472">
      <w:pPr>
        <w:snapToGrid w:val="0"/>
        <w:spacing w:line="360" w:lineRule="auto"/>
        <w:ind w:firstLineChars="200" w:firstLine="560"/>
        <w:outlineLvl w:val="0"/>
        <w:rPr>
          <w:rFonts w:ascii="仿宋_GB2312" w:eastAsia="仿宋_GB2312" w:hAnsi="Times New Roman" w:cs="Times New Roman"/>
          <w:sz w:val="28"/>
          <w:szCs w:val="24"/>
        </w:rPr>
      </w:pPr>
      <w:r w:rsidRPr="00A50472">
        <w:rPr>
          <w:rFonts w:ascii="仿宋_GB2312" w:eastAsia="仿宋_GB2312" w:hAnsi="Times New Roman" w:cs="Times New Roman"/>
          <w:sz w:val="28"/>
          <w:szCs w:val="24"/>
        </w:rPr>
        <w:t>GB</w:t>
      </w:r>
      <w:r w:rsidRPr="00A50472">
        <w:rPr>
          <w:rFonts w:ascii="仿宋_GB2312" w:eastAsia="仿宋_GB2312" w:hAnsi="Times New Roman" w:cs="Times New Roman" w:hint="eastAsia"/>
          <w:sz w:val="28"/>
          <w:szCs w:val="24"/>
        </w:rPr>
        <w:t>/T 12350-2009  小功率电动机的安全要求</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GB/T 5171.1-2014  小功率电动机 第1部分：通用技术条件</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sz w:val="28"/>
          <w:szCs w:val="24"/>
        </w:rPr>
        <w:t>GB/T 7344-2015</w:t>
      </w:r>
      <w:r w:rsidRPr="00A50472">
        <w:rPr>
          <w:rFonts w:ascii="仿宋_GB2312" w:eastAsia="仿宋_GB2312" w:hAnsi="Times New Roman" w:cs="Times New Roman" w:hint="eastAsia"/>
          <w:sz w:val="28"/>
          <w:szCs w:val="24"/>
        </w:rPr>
        <w:t xml:space="preserve"> 交流伺服电动机通用技术条件</w:t>
      </w:r>
    </w:p>
    <w:p w:rsidR="00A50472" w:rsidRPr="00A50472" w:rsidRDefault="00A50472" w:rsidP="00A50472">
      <w:pPr>
        <w:snapToGrid w:val="0"/>
        <w:spacing w:line="360" w:lineRule="auto"/>
        <w:ind w:firstLineChars="200" w:firstLine="560"/>
        <w:outlineLvl w:val="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GB/T 18211-2000  微电机安全通用要求</w:t>
      </w:r>
    </w:p>
    <w:p w:rsidR="00A50472" w:rsidRPr="00A50472" w:rsidRDefault="00A50472" w:rsidP="00A50472">
      <w:pPr>
        <w:snapToGrid w:val="0"/>
        <w:spacing w:line="360" w:lineRule="auto"/>
        <w:ind w:firstLineChars="200" w:firstLine="560"/>
        <w:outlineLvl w:val="0"/>
        <w:rPr>
          <w:rFonts w:ascii="仿宋_GB2312" w:eastAsia="仿宋_GB2312" w:hAnsi="Times New Roman" w:cs="Times New Roman"/>
          <w:sz w:val="28"/>
          <w:szCs w:val="24"/>
        </w:rPr>
      </w:pPr>
      <w:r w:rsidRPr="00A50472">
        <w:rPr>
          <w:rFonts w:ascii="仿宋_GB2312" w:eastAsia="仿宋_GB2312" w:hAnsi="Times New Roman" w:cs="Times New Roman"/>
          <w:sz w:val="28"/>
          <w:szCs w:val="24"/>
        </w:rPr>
        <w:t>GB/T 7345-2008</w:t>
      </w:r>
      <w:r w:rsidRPr="00A50472">
        <w:rPr>
          <w:rFonts w:ascii="仿宋_GB2312" w:eastAsia="仿宋_GB2312" w:hAnsi="Times New Roman" w:cs="Times New Roman" w:hint="eastAsia"/>
          <w:sz w:val="28"/>
          <w:szCs w:val="24"/>
        </w:rPr>
        <w:t xml:space="preserve">  控制微电机基本技术要求</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相关产品的明示标准（包括备案的企业标准）。</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企业产品技术条件、图样、安装维护使用说明书（明示标准）。</w:t>
      </w:r>
    </w:p>
    <w:bookmarkEnd w:id="0"/>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p>
    <w:p w:rsidR="00A50472" w:rsidRPr="00A50472" w:rsidRDefault="00A50472" w:rsidP="00A50472">
      <w:pPr>
        <w:snapToGrid w:val="0"/>
        <w:spacing w:line="360" w:lineRule="auto"/>
        <w:rPr>
          <w:rFonts w:ascii="黑体" w:eastAsia="黑体" w:hAnsi="黑体" w:cs="Times New Roman"/>
          <w:sz w:val="28"/>
          <w:szCs w:val="24"/>
        </w:rPr>
      </w:pPr>
      <w:r w:rsidRPr="00A50472">
        <w:rPr>
          <w:rFonts w:ascii="黑体" w:eastAsia="黑体" w:hAnsi="黑体" w:cs="Times New Roman" w:hint="eastAsia"/>
          <w:sz w:val="28"/>
          <w:szCs w:val="24"/>
        </w:rPr>
        <w:t>5  抽样</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5.1  抽样型号或规格</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抽取样品须为同一型号规格，同一批次的产品。</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5.2  抽样方法</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在生产企业的成品库内、生产线末端随机抽取经企业检验合格或以任何方式表明已检验合格的并在国内销售的成品。</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5.3  抽样基数</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抽样基数应不少于10台。</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5.4  抽样数量</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对生产领域，在生产企业随机抽取2台样品，其中1台作为检验样品，1台作为备用样品封存在承检单位。</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5.5  样品处置</w:t>
      </w:r>
    </w:p>
    <w:p w:rsidR="00A50472" w:rsidRPr="00A50472" w:rsidRDefault="00A50472" w:rsidP="00A50472">
      <w:pPr>
        <w:snapToGrid w:val="0"/>
        <w:spacing w:line="360" w:lineRule="auto"/>
        <w:rPr>
          <w:rFonts w:ascii="仿宋_GB2312" w:eastAsia="仿宋_GB2312" w:hAnsi="Times New Roman" w:cs="Times New Roman"/>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仿宋_GB2312" w:eastAsia="仿宋_GB2312" w:hAnsi="Times New Roman" w:cs="Times New Roman" w:hint="eastAsia"/>
            <w:b/>
            <w:sz w:val="28"/>
            <w:szCs w:val="24"/>
          </w:rPr>
          <w:t>5.5.1</w:t>
        </w:r>
      </w:smartTag>
      <w:r w:rsidRPr="00A50472">
        <w:rPr>
          <w:rFonts w:ascii="仿宋_GB2312" w:eastAsia="仿宋_GB2312" w:hAnsi="Times New Roman" w:cs="Times New Roman" w:hint="eastAsia"/>
          <w:sz w:val="28"/>
          <w:szCs w:val="24"/>
        </w:rPr>
        <w:t xml:space="preserve"> 被抽查样品应贴封条和防拆封措施，以保证其完整性、真实性，包括附在样品上的使用说明及其他信息。如样品标签上标明特殊储存或搬运要求，样品应按要求进行处置。</w:t>
      </w:r>
    </w:p>
    <w:p w:rsidR="00A50472" w:rsidRPr="00A50472" w:rsidRDefault="00A50472" w:rsidP="00A50472">
      <w:pPr>
        <w:snapToGrid w:val="0"/>
        <w:spacing w:line="360" w:lineRule="auto"/>
        <w:rPr>
          <w:rFonts w:ascii="仿宋_GB2312" w:eastAsia="仿宋_GB2312" w:hAnsi="Times New Roman" w:cs="Times New Roman"/>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仿宋_GB2312" w:eastAsia="仿宋_GB2312" w:hAnsi="Times New Roman" w:cs="Times New Roman" w:hint="eastAsia"/>
            <w:b/>
            <w:sz w:val="28"/>
            <w:szCs w:val="24"/>
          </w:rPr>
          <w:t>5.5.2</w:t>
        </w:r>
      </w:smartTag>
      <w:r w:rsidRPr="00A50472">
        <w:rPr>
          <w:rFonts w:ascii="仿宋_GB2312" w:eastAsia="仿宋_GB2312" w:hAnsi="Times New Roman" w:cs="Times New Roman" w:hint="eastAsia"/>
          <w:sz w:val="28"/>
          <w:szCs w:val="24"/>
        </w:rPr>
        <w:t xml:space="preserve"> 样品由抽样人负责送至指定的检验机构相关部门，如有必要，也可由抽样人员指定被抽查单位在规定时间内送到指定的检验机构相关部门。</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5.6  抽样单</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应按有关规定填写抽样单，并记录被抽查产品及企业相关信息。同时记录被抽查企业上一年度生产的该产品销售总额，以万元计。若上一年度没有生产该产品，那么以本年度已实际生产的该产品销售额来统计。</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5.7  备注</w:t>
      </w:r>
    </w:p>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r w:rsidRPr="00A50472">
        <w:rPr>
          <w:rFonts w:ascii="仿宋_GB2312" w:eastAsia="仿宋_GB2312" w:hAnsi="Times New Roman" w:cs="Times New Roman" w:hint="eastAsia"/>
          <w:sz w:val="28"/>
          <w:szCs w:val="24"/>
        </w:rPr>
        <w:t>抽取电机时，需要的附件包括设备合格证、出厂试验报告、产品式样书或技术要求（如果需要时）。</w:t>
      </w:r>
    </w:p>
    <w:p w:rsidR="00A50472" w:rsidRPr="00A50472" w:rsidRDefault="00A50472" w:rsidP="00A50472">
      <w:pPr>
        <w:snapToGrid w:val="0"/>
        <w:spacing w:line="360" w:lineRule="auto"/>
        <w:outlineLvl w:val="0"/>
        <w:rPr>
          <w:rFonts w:ascii="黑体" w:eastAsia="黑体" w:hAnsi="黑体" w:cs="Times New Roman"/>
          <w:sz w:val="28"/>
          <w:szCs w:val="24"/>
        </w:rPr>
      </w:pPr>
      <w:r w:rsidRPr="00A50472">
        <w:rPr>
          <w:rFonts w:ascii="黑体" w:eastAsia="黑体" w:hAnsi="黑体" w:cs="Times New Roman" w:hint="eastAsia"/>
          <w:sz w:val="28"/>
          <w:szCs w:val="24"/>
        </w:rPr>
        <w:t>6  检验要求</w:t>
      </w: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6.1  检验项目</w:t>
      </w:r>
    </w:p>
    <w:p w:rsidR="00A50472" w:rsidRPr="00A50472" w:rsidRDefault="00A50472" w:rsidP="00A50472">
      <w:pPr>
        <w:snapToGrid w:val="0"/>
        <w:spacing w:line="360" w:lineRule="auto"/>
        <w:rPr>
          <w:rFonts w:ascii="楷体_GB2312" w:eastAsia="楷体_GB2312" w:hAnsi="黑体" w:cs="Times New Roman"/>
          <w:b/>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楷体_GB2312" w:eastAsia="楷体_GB2312" w:hAnsi="黑体" w:cs="Times New Roman"/>
            <w:b/>
            <w:sz w:val="28"/>
            <w:szCs w:val="24"/>
          </w:rPr>
          <w:t>6.1.1</w:t>
        </w:r>
      </w:smartTag>
      <w:r w:rsidRPr="00A50472">
        <w:rPr>
          <w:rFonts w:ascii="楷体_GB2312" w:eastAsia="楷体_GB2312" w:hAnsi="黑体" w:cs="Times New Roman"/>
          <w:b/>
          <w:sz w:val="28"/>
          <w:szCs w:val="24"/>
        </w:rPr>
        <w:t>小功率电动机</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843"/>
        <w:gridCol w:w="2551"/>
        <w:gridCol w:w="992"/>
        <w:gridCol w:w="2694"/>
        <w:gridCol w:w="1134"/>
      </w:tblGrid>
      <w:tr w:rsidR="00A50472" w:rsidRPr="00A50472" w:rsidTr="00A84CA7">
        <w:trPr>
          <w:cantSplit/>
          <w:trHeight w:val="550"/>
          <w:tblHeader/>
          <w:jc w:val="center"/>
        </w:trPr>
        <w:tc>
          <w:tcPr>
            <w:tcW w:w="704"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序号</w:t>
            </w:r>
          </w:p>
        </w:tc>
        <w:tc>
          <w:tcPr>
            <w:tcW w:w="1843"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检验项目</w:t>
            </w:r>
          </w:p>
        </w:tc>
        <w:tc>
          <w:tcPr>
            <w:tcW w:w="2551" w:type="dxa"/>
            <w:vAlign w:val="center"/>
          </w:tcPr>
          <w:p w:rsidR="00A50472" w:rsidRPr="00A50472" w:rsidRDefault="00A50472" w:rsidP="00A50472">
            <w:pPr>
              <w:widowControl/>
              <w:snapToGrid w:val="0"/>
              <w:jc w:val="center"/>
              <w:rPr>
                <w:rFonts w:ascii="黑体" w:eastAsia="黑体" w:hAnsi="黑体" w:cs="Times New Roman"/>
                <w:sz w:val="24"/>
                <w:szCs w:val="24"/>
              </w:rPr>
            </w:pPr>
            <w:r w:rsidRPr="00A50472">
              <w:rPr>
                <w:rFonts w:ascii="黑体" w:eastAsia="黑体" w:hAnsi="黑体" w:cs="Times New Roman" w:hint="eastAsia"/>
                <w:sz w:val="24"/>
                <w:szCs w:val="24"/>
              </w:rPr>
              <w:t>依据法律法规或</w:t>
            </w:r>
          </w:p>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sz w:val="24"/>
                <w:szCs w:val="24"/>
              </w:rPr>
              <w:t>标准条款</w:t>
            </w:r>
          </w:p>
        </w:tc>
        <w:tc>
          <w:tcPr>
            <w:tcW w:w="992"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强制性/推荐性</w:t>
            </w:r>
          </w:p>
        </w:tc>
        <w:tc>
          <w:tcPr>
            <w:tcW w:w="2694"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检测方法</w:t>
            </w:r>
          </w:p>
        </w:tc>
        <w:tc>
          <w:tcPr>
            <w:tcW w:w="1134"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复检样品</w:t>
            </w:r>
          </w:p>
        </w:tc>
      </w:tr>
      <w:tr w:rsidR="00A50472" w:rsidRPr="00A50472" w:rsidTr="00A84CA7">
        <w:trPr>
          <w:cantSplit/>
          <w:trHeight w:val="411"/>
          <w:jc w:val="center"/>
        </w:trPr>
        <w:tc>
          <w:tcPr>
            <w:tcW w:w="704"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w:t>
            </w:r>
          </w:p>
        </w:tc>
        <w:tc>
          <w:tcPr>
            <w:tcW w:w="1843"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标志检查</w:t>
            </w:r>
          </w:p>
        </w:tc>
        <w:tc>
          <w:tcPr>
            <w:tcW w:w="2551"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4</w:t>
            </w:r>
          </w:p>
        </w:tc>
        <w:tc>
          <w:tcPr>
            <w:tcW w:w="992"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推荐性</w:t>
            </w:r>
          </w:p>
        </w:tc>
        <w:tc>
          <w:tcPr>
            <w:tcW w:w="2694"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4</w:t>
            </w:r>
          </w:p>
        </w:tc>
        <w:tc>
          <w:tcPr>
            <w:tcW w:w="1134" w:type="dxa"/>
            <w:tcBorders>
              <w:top w:val="single" w:sz="2" w:space="0" w:color="auto"/>
            </w:tcBorders>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2</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外壳防护检查</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5</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5</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3</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机械装配与零件</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6</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6</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4</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电气连接</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8</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8</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5</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联接件检验</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9</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9</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6</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内部布线</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10</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10</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28"/>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7</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刷握检查</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13</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13</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44"/>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8</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耐燃试验</w:t>
            </w:r>
          </w:p>
        </w:tc>
        <w:tc>
          <w:tcPr>
            <w:tcW w:w="2551" w:type="dxa"/>
            <w:vAlign w:val="center"/>
          </w:tcPr>
          <w:p w:rsidR="00A50472" w:rsidRPr="00A50472" w:rsidRDefault="00A50472" w:rsidP="00A50472">
            <w:pPr>
              <w:widowControl/>
              <w:snapToGrid w:val="0"/>
              <w:ind w:left="120" w:hangingChars="50" w:hanging="12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14.2</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ind w:left="120" w:hangingChars="50" w:hanging="12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14.2</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8"/>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9</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接地装置检验</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16</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16</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16"/>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10</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温升试验</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17</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17</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16"/>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11</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绝缘电阻和电气强度测量</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20</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20</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16"/>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12</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泄漏电流测量</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21</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/T</w:t>
            </w:r>
            <w:r w:rsidRPr="00A50472">
              <w:rPr>
                <w:rFonts w:ascii="仿宋_GB2312" w:eastAsia="仿宋_GB2312" w:hAnsi="宋体" w:cs="Times New Roman" w:hint="eastAsia"/>
                <w:bCs/>
                <w:sz w:val="24"/>
                <w:szCs w:val="21"/>
              </w:rPr>
              <w:t xml:space="preserve"> 12350-2009 21</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16"/>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13</w:t>
            </w:r>
          </w:p>
        </w:tc>
        <w:tc>
          <w:tcPr>
            <w:tcW w:w="1843"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起动试验</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 xml:space="preserve">/T </w:t>
            </w:r>
            <w:r w:rsidRPr="00A50472">
              <w:rPr>
                <w:rFonts w:ascii="仿宋_GB2312" w:eastAsia="仿宋_GB2312" w:hAnsi="宋体" w:cs="Times New Roman" w:hint="eastAsia"/>
                <w:bCs/>
                <w:sz w:val="24"/>
                <w:szCs w:val="21"/>
              </w:rPr>
              <w:t>12350-2009 23</w:t>
            </w:r>
          </w:p>
        </w:tc>
        <w:tc>
          <w:tcPr>
            <w:tcW w:w="992"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69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w:t>
            </w:r>
            <w:r w:rsidRPr="00A50472">
              <w:rPr>
                <w:rFonts w:ascii="仿宋_GB2312" w:eastAsia="仿宋_GB2312" w:hAnsi="宋体" w:cs="Times New Roman"/>
                <w:bCs/>
                <w:sz w:val="24"/>
                <w:szCs w:val="21"/>
              </w:rPr>
              <w:t xml:space="preserve">/T </w:t>
            </w:r>
            <w:r w:rsidRPr="00A50472">
              <w:rPr>
                <w:rFonts w:ascii="仿宋_GB2312" w:eastAsia="仿宋_GB2312" w:hAnsi="宋体" w:cs="Times New Roman" w:hint="eastAsia"/>
                <w:bCs/>
                <w:sz w:val="24"/>
                <w:szCs w:val="21"/>
              </w:rPr>
              <w:t>12350-2009 23</w:t>
            </w:r>
          </w:p>
        </w:tc>
        <w:tc>
          <w:tcPr>
            <w:tcW w:w="1134"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16"/>
          <w:jc w:val="center"/>
        </w:trPr>
        <w:tc>
          <w:tcPr>
            <w:tcW w:w="9918" w:type="dxa"/>
            <w:gridSpan w:val="6"/>
            <w:vAlign w:val="center"/>
          </w:tcPr>
          <w:p w:rsidR="00A50472" w:rsidRPr="00A50472" w:rsidRDefault="00A50472" w:rsidP="00A50472">
            <w:pPr>
              <w:rPr>
                <w:rFonts w:ascii="仿宋_GB2312" w:eastAsia="仿宋_GB2312" w:hAnsi="宋体"/>
                <w:bCs/>
                <w:sz w:val="24"/>
                <w:szCs w:val="21"/>
              </w:rPr>
            </w:pPr>
            <w:r w:rsidRPr="00A50472">
              <w:rPr>
                <w:rFonts w:ascii="仿宋_GB2312" w:eastAsia="仿宋_GB2312" w:hAnsi="宋体" w:hint="eastAsia"/>
                <w:bCs/>
                <w:sz w:val="24"/>
                <w:szCs w:val="21"/>
              </w:rPr>
              <w:t>注：如因样品自身质量或其他不可抗拒原因导致检测过程中出现破坏性结果，原样品无法复检的情况下，复检须用备样检测。</w:t>
            </w:r>
          </w:p>
        </w:tc>
      </w:tr>
    </w:tbl>
    <w:p w:rsidR="00A50472" w:rsidRPr="00A50472" w:rsidRDefault="00A50472" w:rsidP="00A50472">
      <w:pPr>
        <w:snapToGrid w:val="0"/>
        <w:spacing w:line="360" w:lineRule="auto"/>
        <w:rPr>
          <w:rFonts w:ascii="楷体_GB2312" w:eastAsia="楷体_GB2312" w:hAnsi="黑体" w:cs="Times New Roman"/>
          <w:b/>
          <w:sz w:val="28"/>
          <w:szCs w:val="24"/>
        </w:rPr>
      </w:pPr>
    </w:p>
    <w:p w:rsidR="00A50472" w:rsidRPr="00A50472" w:rsidRDefault="00A50472" w:rsidP="00A50472">
      <w:pPr>
        <w:snapToGrid w:val="0"/>
        <w:spacing w:line="360" w:lineRule="auto"/>
        <w:rPr>
          <w:rFonts w:ascii="楷体_GB2312" w:eastAsia="楷体_GB2312" w:hAnsi="黑体" w:cs="Times New Roman"/>
          <w:b/>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楷体_GB2312" w:eastAsia="楷体_GB2312" w:hAnsi="黑体" w:cs="Times New Roman"/>
            <w:b/>
            <w:sz w:val="28"/>
            <w:szCs w:val="24"/>
          </w:rPr>
          <w:t>6.1.2</w:t>
        </w:r>
      </w:smartTag>
      <w:r w:rsidRPr="00A50472">
        <w:rPr>
          <w:rFonts w:ascii="楷体_GB2312" w:eastAsia="楷体_GB2312" w:hAnsi="黑体" w:cs="Times New Roman" w:hint="eastAsia"/>
          <w:b/>
          <w:sz w:val="28"/>
          <w:szCs w:val="24"/>
        </w:rPr>
        <w:t>微电机</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559"/>
        <w:gridCol w:w="2551"/>
        <w:gridCol w:w="993"/>
        <w:gridCol w:w="2977"/>
        <w:gridCol w:w="1276"/>
      </w:tblGrid>
      <w:tr w:rsidR="00A50472" w:rsidRPr="00A50472" w:rsidTr="00A84CA7">
        <w:trPr>
          <w:cantSplit/>
          <w:trHeight w:val="550"/>
          <w:tblHeader/>
          <w:jc w:val="center"/>
        </w:trPr>
        <w:tc>
          <w:tcPr>
            <w:tcW w:w="704"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序号</w:t>
            </w:r>
          </w:p>
        </w:tc>
        <w:tc>
          <w:tcPr>
            <w:tcW w:w="1559"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检验项目</w:t>
            </w:r>
          </w:p>
        </w:tc>
        <w:tc>
          <w:tcPr>
            <w:tcW w:w="2551" w:type="dxa"/>
            <w:vAlign w:val="center"/>
          </w:tcPr>
          <w:p w:rsidR="00A50472" w:rsidRPr="00A50472" w:rsidRDefault="00A50472" w:rsidP="00A50472">
            <w:pPr>
              <w:widowControl/>
              <w:snapToGrid w:val="0"/>
              <w:jc w:val="center"/>
              <w:rPr>
                <w:rFonts w:ascii="黑体" w:eastAsia="黑体" w:hAnsi="黑体" w:cs="Times New Roman"/>
                <w:sz w:val="24"/>
                <w:szCs w:val="24"/>
              </w:rPr>
            </w:pPr>
            <w:r w:rsidRPr="00A50472">
              <w:rPr>
                <w:rFonts w:ascii="黑体" w:eastAsia="黑体" w:hAnsi="黑体" w:cs="Times New Roman" w:hint="eastAsia"/>
                <w:sz w:val="24"/>
                <w:szCs w:val="24"/>
              </w:rPr>
              <w:t>依据法律法规或</w:t>
            </w:r>
          </w:p>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sz w:val="24"/>
                <w:szCs w:val="24"/>
              </w:rPr>
              <w:t>标准条款</w:t>
            </w:r>
          </w:p>
        </w:tc>
        <w:tc>
          <w:tcPr>
            <w:tcW w:w="993"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强制性/推荐性</w:t>
            </w:r>
          </w:p>
        </w:tc>
        <w:tc>
          <w:tcPr>
            <w:tcW w:w="2977"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检测方法</w:t>
            </w:r>
          </w:p>
        </w:tc>
        <w:tc>
          <w:tcPr>
            <w:tcW w:w="1276" w:type="dxa"/>
            <w:vAlign w:val="center"/>
          </w:tcPr>
          <w:p w:rsidR="00A50472" w:rsidRPr="00A50472" w:rsidRDefault="00A50472" w:rsidP="00A50472">
            <w:pPr>
              <w:widowControl/>
              <w:snapToGrid w:val="0"/>
              <w:jc w:val="center"/>
              <w:rPr>
                <w:rFonts w:ascii="黑体" w:eastAsia="黑体" w:hAnsi="黑体" w:cs="Times New Roman"/>
                <w:bCs/>
                <w:sz w:val="24"/>
                <w:szCs w:val="24"/>
              </w:rPr>
            </w:pPr>
            <w:r w:rsidRPr="00A50472">
              <w:rPr>
                <w:rFonts w:ascii="黑体" w:eastAsia="黑体" w:hAnsi="黑体" w:cs="Times New Roman" w:hint="eastAsia"/>
                <w:bCs/>
                <w:sz w:val="24"/>
                <w:szCs w:val="24"/>
              </w:rPr>
              <w:t>复检样品</w:t>
            </w:r>
          </w:p>
        </w:tc>
      </w:tr>
      <w:tr w:rsidR="00A50472" w:rsidRPr="00A50472" w:rsidTr="00A84CA7">
        <w:trPr>
          <w:cantSplit/>
          <w:trHeight w:val="411"/>
          <w:jc w:val="center"/>
        </w:trPr>
        <w:tc>
          <w:tcPr>
            <w:tcW w:w="704"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w:t>
            </w:r>
          </w:p>
        </w:tc>
        <w:tc>
          <w:tcPr>
            <w:tcW w:w="1559"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标志检查</w:t>
            </w:r>
          </w:p>
        </w:tc>
        <w:tc>
          <w:tcPr>
            <w:tcW w:w="2551"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18211-2000 4</w:t>
            </w:r>
          </w:p>
        </w:tc>
        <w:tc>
          <w:tcPr>
            <w:tcW w:w="993"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推荐性</w:t>
            </w:r>
          </w:p>
        </w:tc>
        <w:tc>
          <w:tcPr>
            <w:tcW w:w="2977" w:type="dxa"/>
            <w:tcBorders>
              <w:top w:val="single" w:sz="2" w:space="0" w:color="auto"/>
            </w:tcBorders>
            <w:vAlign w:val="center"/>
          </w:tcPr>
          <w:p w:rsidR="00A50472" w:rsidRPr="00A50472" w:rsidRDefault="00A50472" w:rsidP="00A50472">
            <w:pPr>
              <w:widowControl/>
              <w:snapToGrid w:val="0"/>
              <w:jc w:val="center"/>
              <w:rPr>
                <w:rFonts w:ascii="仿宋_GB2312" w:eastAsia="仿宋_GB2312" w:hAnsi="宋体"/>
                <w:bCs/>
                <w:sz w:val="24"/>
                <w:szCs w:val="21"/>
              </w:rPr>
            </w:pPr>
            <w:r w:rsidRPr="00A50472">
              <w:rPr>
                <w:rFonts w:ascii="仿宋_GB2312" w:eastAsia="仿宋_GB2312" w:hAnsi="宋体" w:hint="eastAsia"/>
                <w:bCs/>
                <w:sz w:val="24"/>
                <w:szCs w:val="21"/>
              </w:rPr>
              <w:t>GB/T 18211-2000 4</w:t>
            </w:r>
          </w:p>
        </w:tc>
        <w:tc>
          <w:tcPr>
            <w:tcW w:w="1276" w:type="dxa"/>
            <w:tcBorders>
              <w:top w:val="single" w:sz="2" w:space="0" w:color="auto"/>
            </w:tcBorders>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2</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泄漏电流</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18211-2000 5</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widowControl/>
              <w:snapToGrid w:val="0"/>
              <w:jc w:val="center"/>
              <w:rPr>
                <w:rFonts w:ascii="仿宋_GB2312" w:eastAsia="仿宋_GB2312" w:hAnsi="宋体"/>
                <w:bCs/>
                <w:sz w:val="24"/>
                <w:szCs w:val="21"/>
              </w:rPr>
            </w:pPr>
            <w:r w:rsidRPr="00A50472">
              <w:rPr>
                <w:rFonts w:ascii="仿宋_GB2312" w:eastAsia="仿宋_GB2312" w:hAnsi="宋体" w:hint="eastAsia"/>
                <w:bCs/>
                <w:sz w:val="24"/>
                <w:szCs w:val="21"/>
              </w:rPr>
              <w:t>GB/T 18211-2000 5</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3</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绝缘介电强度</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18211-2000 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widowControl/>
              <w:snapToGrid w:val="0"/>
              <w:jc w:val="center"/>
              <w:rPr>
                <w:rFonts w:ascii="仿宋_GB2312" w:eastAsia="仿宋_GB2312" w:hAnsi="宋体"/>
                <w:bCs/>
                <w:sz w:val="24"/>
                <w:szCs w:val="21"/>
              </w:rPr>
            </w:pPr>
            <w:r w:rsidRPr="00A50472">
              <w:rPr>
                <w:rFonts w:ascii="仿宋_GB2312" w:eastAsia="仿宋_GB2312" w:hAnsi="宋体" w:hint="eastAsia"/>
                <w:bCs/>
                <w:sz w:val="24"/>
                <w:szCs w:val="21"/>
              </w:rPr>
              <w:t>GB/T 18211-2000 6</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4</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绝缘电阻</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18211-2000 7</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widowControl/>
              <w:snapToGrid w:val="0"/>
              <w:jc w:val="center"/>
              <w:rPr>
                <w:rFonts w:ascii="仿宋_GB2312" w:eastAsia="仿宋_GB2312" w:hAnsi="宋体"/>
                <w:bCs/>
                <w:sz w:val="24"/>
                <w:szCs w:val="21"/>
              </w:rPr>
            </w:pPr>
            <w:r w:rsidRPr="00A50472">
              <w:rPr>
                <w:rFonts w:ascii="仿宋_GB2312" w:eastAsia="仿宋_GB2312" w:hAnsi="宋体" w:hint="eastAsia"/>
                <w:bCs/>
                <w:sz w:val="24"/>
                <w:szCs w:val="21"/>
              </w:rPr>
              <w:t>GB/T 18211-2000 7</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5</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保护接地装置</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18211-2000 11</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widowControl/>
              <w:snapToGrid w:val="0"/>
              <w:jc w:val="center"/>
              <w:rPr>
                <w:rFonts w:ascii="仿宋_GB2312" w:eastAsia="仿宋_GB2312" w:hAnsi="宋体"/>
                <w:bCs/>
                <w:sz w:val="24"/>
                <w:szCs w:val="21"/>
              </w:rPr>
            </w:pPr>
            <w:r w:rsidRPr="00A50472">
              <w:rPr>
                <w:rFonts w:ascii="仿宋_GB2312" w:eastAsia="仿宋_GB2312" w:hAnsi="宋体" w:hint="eastAsia"/>
                <w:bCs/>
                <w:sz w:val="24"/>
                <w:szCs w:val="21"/>
              </w:rPr>
              <w:t>GB/T 18211-2000 11</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0"/>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6</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起动电压</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GB/T 7345-2008 5.11</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46"/>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7</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空载电流</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GB/T 7345-2008 5.13</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44"/>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8</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空载转速</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GB/T 7344-2015 5.16</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08"/>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9</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负载电流</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GB/T 7345-2008 5.13</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395"/>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10</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负载转速</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参考GB/T 7344-2015 5.16</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545"/>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11</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堵转电流</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参考GB/T 7344-2015 5.16</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25"/>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12</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堵转转矩</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GB/T 7344-2015 5.20</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414"/>
          <w:jc w:val="center"/>
        </w:trPr>
        <w:tc>
          <w:tcPr>
            <w:tcW w:w="704"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13</w:t>
            </w:r>
          </w:p>
        </w:tc>
        <w:tc>
          <w:tcPr>
            <w:tcW w:w="1559"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直流电阻</w:t>
            </w:r>
          </w:p>
        </w:tc>
        <w:tc>
          <w:tcPr>
            <w:tcW w:w="2551" w:type="dxa"/>
            <w:vAlign w:val="center"/>
          </w:tcPr>
          <w:p w:rsidR="00A50472" w:rsidRPr="00A50472" w:rsidRDefault="00A50472" w:rsidP="00A50472">
            <w:pPr>
              <w:widowControl/>
              <w:snapToGrid w:val="0"/>
              <w:jc w:val="cente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GB/T 5171.1-2014 16</w:t>
            </w:r>
          </w:p>
        </w:tc>
        <w:tc>
          <w:tcPr>
            <w:tcW w:w="993" w:type="dxa"/>
            <w:vAlign w:val="center"/>
          </w:tcPr>
          <w:p w:rsidR="00A50472" w:rsidRPr="00A50472" w:rsidRDefault="00A50472" w:rsidP="00A50472">
            <w:pPr>
              <w:jc w:val="center"/>
              <w:rPr>
                <w:rFonts w:ascii="Times New Roman" w:eastAsia="宋体" w:hAnsi="Times New Roman" w:cs="Times New Roman"/>
                <w:szCs w:val="24"/>
              </w:rPr>
            </w:pPr>
            <w:r w:rsidRPr="00A50472">
              <w:rPr>
                <w:rFonts w:ascii="仿宋_GB2312" w:eastAsia="仿宋_GB2312" w:hAnsi="宋体" w:cs="Times New Roman" w:hint="eastAsia"/>
                <w:bCs/>
                <w:sz w:val="24"/>
                <w:szCs w:val="21"/>
              </w:rPr>
              <w:t>推荐性</w:t>
            </w:r>
          </w:p>
        </w:tc>
        <w:tc>
          <w:tcPr>
            <w:tcW w:w="2977" w:type="dxa"/>
            <w:vAlign w:val="center"/>
          </w:tcPr>
          <w:p w:rsidR="00A50472" w:rsidRPr="00A50472" w:rsidRDefault="00A50472" w:rsidP="00A50472">
            <w:pPr>
              <w:snapToGrid w:val="0"/>
              <w:jc w:val="center"/>
              <w:rPr>
                <w:rFonts w:ascii="仿宋_GB2312" w:eastAsia="仿宋_GB2312"/>
                <w:sz w:val="24"/>
              </w:rPr>
            </w:pPr>
            <w:r w:rsidRPr="00A50472">
              <w:rPr>
                <w:rFonts w:ascii="仿宋_GB2312" w:eastAsia="仿宋_GB2312" w:hint="eastAsia"/>
                <w:sz w:val="24"/>
              </w:rPr>
              <w:t>GB/T 7345-2008 5.15</w:t>
            </w:r>
          </w:p>
        </w:tc>
        <w:tc>
          <w:tcPr>
            <w:tcW w:w="1276" w:type="dxa"/>
            <w:vAlign w:val="center"/>
          </w:tcPr>
          <w:p w:rsidR="00A50472" w:rsidRPr="00A50472" w:rsidRDefault="00A50472" w:rsidP="00A50472">
            <w:pPr>
              <w:jc w:val="center"/>
            </w:pPr>
            <w:r w:rsidRPr="00A50472">
              <w:rPr>
                <w:rFonts w:ascii="仿宋_GB2312" w:eastAsia="仿宋_GB2312" w:hAnsi="宋体" w:hint="eastAsia"/>
                <w:bCs/>
                <w:sz w:val="24"/>
                <w:szCs w:val="21"/>
              </w:rPr>
              <w:t>原样</w:t>
            </w:r>
          </w:p>
        </w:tc>
      </w:tr>
      <w:tr w:rsidR="00A50472" w:rsidRPr="00A50472" w:rsidTr="00A84CA7">
        <w:trPr>
          <w:cantSplit/>
          <w:trHeight w:val="616"/>
          <w:jc w:val="center"/>
        </w:trPr>
        <w:tc>
          <w:tcPr>
            <w:tcW w:w="10060" w:type="dxa"/>
            <w:gridSpan w:val="6"/>
            <w:vAlign w:val="center"/>
          </w:tcPr>
          <w:p w:rsidR="00A50472" w:rsidRPr="00A50472" w:rsidRDefault="00A50472" w:rsidP="00A50472">
            <w:pPr>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注：1.额定电压在42V及以下的产品不检测“泄漏电流”、“保护接地装置”项目。</w:t>
            </w:r>
          </w:p>
          <w:p w:rsidR="00A50472" w:rsidRPr="00A50472" w:rsidRDefault="00A50472" w:rsidP="00A50472">
            <w:pPr>
              <w:ind w:firstLine="480"/>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2</w:t>
            </w:r>
            <w:r w:rsidRPr="00A50472">
              <w:rPr>
                <w:rFonts w:ascii="仿宋_GB2312" w:eastAsia="仿宋_GB2312" w:hAnsi="宋体" w:cs="Times New Roman"/>
                <w:bCs/>
                <w:sz w:val="24"/>
                <w:szCs w:val="21"/>
              </w:rPr>
              <w:t>.</w:t>
            </w:r>
            <w:r w:rsidRPr="00A50472">
              <w:rPr>
                <w:rFonts w:ascii="仿宋_GB2312" w:eastAsia="仿宋_GB2312" w:hAnsi="宋体" w:cs="Times New Roman" w:hint="eastAsia"/>
                <w:bCs/>
                <w:sz w:val="24"/>
                <w:szCs w:val="21"/>
              </w:rPr>
              <w:t>如因样品自身质量或其他不可抗拒原因导致检测过程中出现破坏性结果，原样品无法复检</w:t>
            </w:r>
          </w:p>
          <w:p w:rsidR="00A50472" w:rsidRPr="00A50472" w:rsidRDefault="00A50472" w:rsidP="00A50472">
            <w:pPr>
              <w:ind w:firstLine="480"/>
              <w:rPr>
                <w:rFonts w:ascii="仿宋_GB2312" w:eastAsia="仿宋_GB2312" w:hAnsi="宋体" w:cs="Times New Roman"/>
                <w:bCs/>
                <w:sz w:val="24"/>
                <w:szCs w:val="21"/>
              </w:rPr>
            </w:pPr>
            <w:r w:rsidRPr="00A50472">
              <w:rPr>
                <w:rFonts w:ascii="仿宋_GB2312" w:eastAsia="仿宋_GB2312" w:hAnsi="宋体" w:cs="Times New Roman" w:hint="eastAsia"/>
                <w:bCs/>
                <w:sz w:val="24"/>
                <w:szCs w:val="21"/>
              </w:rPr>
              <w:t>的情况下，复检须用备样检测。</w:t>
            </w:r>
          </w:p>
        </w:tc>
      </w:tr>
    </w:tbl>
    <w:p w:rsidR="00A50472" w:rsidRPr="00A50472" w:rsidRDefault="00A50472" w:rsidP="00A50472">
      <w:pPr>
        <w:snapToGrid w:val="0"/>
        <w:spacing w:line="360" w:lineRule="auto"/>
        <w:ind w:firstLineChars="200" w:firstLine="560"/>
        <w:rPr>
          <w:rFonts w:ascii="仿宋_GB2312" w:eastAsia="仿宋_GB2312" w:hAnsi="Times New Roman" w:cs="Times New Roman"/>
          <w:sz w:val="28"/>
          <w:szCs w:val="24"/>
        </w:rPr>
      </w:pPr>
    </w:p>
    <w:p w:rsidR="00A50472" w:rsidRPr="00A50472" w:rsidRDefault="00A50472" w:rsidP="00A50472">
      <w:pPr>
        <w:snapToGrid w:val="0"/>
        <w:spacing w:line="360" w:lineRule="auto"/>
        <w:outlineLvl w:val="0"/>
        <w:rPr>
          <w:rFonts w:ascii="楷体_GB2312" w:eastAsia="楷体_GB2312" w:hAnsi="黑体" w:cs="Times New Roman"/>
          <w:b/>
          <w:sz w:val="28"/>
          <w:szCs w:val="24"/>
        </w:rPr>
      </w:pPr>
      <w:r w:rsidRPr="00A50472">
        <w:rPr>
          <w:rFonts w:ascii="楷体_GB2312" w:eastAsia="楷体_GB2312" w:hAnsi="黑体" w:cs="Times New Roman" w:hint="eastAsia"/>
          <w:b/>
          <w:sz w:val="28"/>
          <w:szCs w:val="24"/>
        </w:rPr>
        <w:t>6.2  检验应注意的问题</w:t>
      </w:r>
    </w:p>
    <w:p w:rsidR="00A50472" w:rsidRPr="00A50472" w:rsidRDefault="00A50472" w:rsidP="00A50472">
      <w:pPr>
        <w:snapToGrid w:val="0"/>
        <w:spacing w:line="360" w:lineRule="auto"/>
        <w:rPr>
          <w:rFonts w:ascii="仿宋_GB2312" w:eastAsia="仿宋_GB2312" w:hAnsi="Times New Roman" w:cs="Times New Roman"/>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仿宋_GB2312" w:eastAsia="仿宋_GB2312" w:hAnsi="Times New Roman" w:cs="Times New Roman" w:hint="eastAsia"/>
            <w:b/>
            <w:sz w:val="28"/>
            <w:szCs w:val="24"/>
          </w:rPr>
          <w:t>6.2.1</w:t>
        </w:r>
      </w:smartTag>
      <w:r w:rsidRPr="00A50472">
        <w:rPr>
          <w:rFonts w:ascii="仿宋_GB2312" w:eastAsia="仿宋_GB2312" w:hAnsi="Times New Roman" w:cs="Times New Roman" w:hint="eastAsia"/>
          <w:sz w:val="28"/>
          <w:szCs w:val="24"/>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A50472" w:rsidRPr="00A50472" w:rsidRDefault="00A50472" w:rsidP="00A50472">
      <w:pPr>
        <w:snapToGrid w:val="0"/>
        <w:spacing w:line="360" w:lineRule="auto"/>
        <w:rPr>
          <w:rFonts w:ascii="仿宋_GB2312" w:eastAsia="仿宋_GB2312" w:hAnsi="Times New Roman" w:cs="Times New Roman"/>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仿宋_GB2312" w:eastAsia="仿宋_GB2312" w:hAnsi="Times New Roman" w:cs="Times New Roman" w:hint="eastAsia"/>
            <w:b/>
            <w:sz w:val="28"/>
            <w:szCs w:val="24"/>
          </w:rPr>
          <w:t>6.2.2</w:t>
        </w:r>
      </w:smartTag>
      <w:r w:rsidRPr="00A50472">
        <w:rPr>
          <w:rFonts w:ascii="仿宋_GB2312" w:eastAsia="仿宋_GB2312" w:hAnsi="Times New Roman" w:cs="Times New Roman" w:hint="eastAsia"/>
          <w:sz w:val="28"/>
          <w:szCs w:val="24"/>
        </w:rPr>
        <w:t xml:space="preserve"> 如被检产品明示执行标准版本已被新版本替换，则以产品明示生产日期为准判定检测用标准版本：生产日期在新版本标准生效日期之前，按旧版本标准进行检测，生产日期在新版本生效日期之后，则按新版本标准进行检测。</w:t>
      </w:r>
    </w:p>
    <w:p w:rsidR="00A50472" w:rsidRPr="00A50472" w:rsidRDefault="00A50472" w:rsidP="00A50472">
      <w:pPr>
        <w:snapToGrid w:val="0"/>
        <w:spacing w:line="360" w:lineRule="auto"/>
        <w:rPr>
          <w:rFonts w:ascii="仿宋_GB2312" w:eastAsia="仿宋_GB2312" w:hAnsi="Times New Roman" w:cs="Times New Roman"/>
          <w:sz w:val="28"/>
          <w:szCs w:val="24"/>
        </w:rPr>
      </w:pPr>
      <w:smartTag w:uri="urn:schemas-microsoft-com:office:smarttags" w:element="chsdate">
        <w:smartTagPr>
          <w:attr w:name="Year" w:val="1899"/>
          <w:attr w:name="Month" w:val="12"/>
          <w:attr w:name="Day" w:val="30"/>
          <w:attr w:name="IsLunarDate" w:val="False"/>
          <w:attr w:name="IsROCDate" w:val="False"/>
        </w:smartTagPr>
        <w:r w:rsidRPr="00A50472">
          <w:rPr>
            <w:rFonts w:ascii="仿宋_GB2312" w:eastAsia="仿宋_GB2312" w:hAnsi="Times New Roman" w:cs="Times New Roman" w:hint="eastAsia"/>
            <w:b/>
            <w:sz w:val="28"/>
            <w:szCs w:val="24"/>
          </w:rPr>
          <w:t>6.2.3</w:t>
        </w:r>
      </w:smartTag>
      <w:r w:rsidRPr="00A50472">
        <w:rPr>
          <w:rFonts w:ascii="仿宋_GB2312" w:eastAsia="仿宋_GB2312" w:hAnsi="Times New Roman" w:cs="Times New Roman" w:hint="eastAsia"/>
          <w:sz w:val="28"/>
          <w:szCs w:val="24"/>
        </w:rPr>
        <w:t xml:space="preserve"> 当采用企业标准或明示指标进行判定时，若产品明示指标与明示执行标准规定不同，采用要求高的指标判定。</w:t>
      </w:r>
    </w:p>
    <w:p w:rsidR="00A50472" w:rsidRPr="00A50472" w:rsidRDefault="00A50472" w:rsidP="00A50472">
      <w:pPr>
        <w:snapToGrid w:val="0"/>
        <w:spacing w:line="360" w:lineRule="auto"/>
        <w:outlineLvl w:val="0"/>
        <w:rPr>
          <w:rFonts w:ascii="黑体" w:eastAsia="黑体" w:hAnsi="黑体" w:cs="Times New Roman"/>
          <w:sz w:val="28"/>
          <w:szCs w:val="24"/>
        </w:rPr>
      </w:pPr>
      <w:r w:rsidRPr="00A50472">
        <w:rPr>
          <w:rFonts w:ascii="黑体" w:eastAsia="黑体" w:hAnsi="黑体" w:cs="Times New Roman" w:hint="eastAsia"/>
          <w:sz w:val="28"/>
          <w:szCs w:val="24"/>
        </w:rPr>
        <w:t>7  判定原则</w:t>
      </w:r>
    </w:p>
    <w:p w:rsidR="00A50472" w:rsidRPr="00A50472" w:rsidRDefault="00A50472" w:rsidP="00A50472">
      <w:pPr>
        <w:snapToGrid w:val="0"/>
        <w:spacing w:line="360" w:lineRule="auto"/>
        <w:ind w:firstLineChars="200" w:firstLine="560"/>
        <w:rPr>
          <w:rFonts w:ascii="仿宋_GB2312" w:eastAsia="仿宋_GB2312" w:hAnsi="Times New Roman" w:cs="Sim Sun"/>
          <w:color w:val="000000"/>
          <w:kern w:val="0"/>
          <w:sz w:val="28"/>
          <w:szCs w:val="28"/>
        </w:rPr>
      </w:pPr>
      <w:r w:rsidRPr="00A50472">
        <w:rPr>
          <w:rFonts w:ascii="仿宋_GB2312" w:eastAsia="仿宋_GB2312" w:hAnsi="Times New Roman" w:cs="Sim Sun" w:hint="eastAsia"/>
          <w:color w:val="000000"/>
          <w:kern w:val="0"/>
          <w:sz w:val="28"/>
          <w:szCs w:val="28"/>
        </w:rPr>
        <w:t>经检验，检验项目全部合格，判定该产品本次监督抽查结果合格。任一检验项目不合格，判定该产品本次监督抽查结果不合格。</w:t>
      </w:r>
    </w:p>
    <w:p w:rsidR="00A50472" w:rsidRPr="00A50472" w:rsidRDefault="00A50472" w:rsidP="00A50472">
      <w:pPr>
        <w:snapToGrid w:val="0"/>
        <w:spacing w:line="360" w:lineRule="auto"/>
        <w:outlineLvl w:val="0"/>
        <w:rPr>
          <w:rFonts w:ascii="黑体" w:eastAsia="黑体" w:hAnsi="黑体" w:cs="Times New Roman"/>
          <w:sz w:val="28"/>
          <w:szCs w:val="24"/>
        </w:rPr>
      </w:pPr>
      <w:r w:rsidRPr="00A50472">
        <w:rPr>
          <w:rFonts w:ascii="黑体" w:eastAsia="黑体" w:hAnsi="黑体" w:cs="Times New Roman" w:hint="eastAsia"/>
          <w:sz w:val="28"/>
          <w:szCs w:val="24"/>
        </w:rPr>
        <w:t>8  异议处理复检</w:t>
      </w:r>
    </w:p>
    <w:p w:rsidR="00A50472" w:rsidRPr="00A50472" w:rsidRDefault="00A50472" w:rsidP="00A50472">
      <w:pPr>
        <w:snapToGrid w:val="0"/>
        <w:spacing w:line="360" w:lineRule="auto"/>
        <w:rPr>
          <w:rFonts w:ascii="仿宋_GB2312" w:eastAsia="仿宋_GB2312" w:hAnsi="Times New Roman" w:cs="Sim Sun"/>
          <w:iCs/>
          <w:kern w:val="0"/>
          <w:sz w:val="28"/>
          <w:szCs w:val="28"/>
        </w:rPr>
      </w:pPr>
      <w:r w:rsidRPr="00A50472">
        <w:rPr>
          <w:rFonts w:ascii="仿宋_GB2312" w:eastAsia="仿宋_GB2312" w:hAnsi="Times New Roman" w:cs="Sim Sun" w:hint="eastAsia"/>
          <w:b/>
          <w:iCs/>
          <w:kern w:val="0"/>
          <w:sz w:val="28"/>
          <w:szCs w:val="28"/>
        </w:rPr>
        <w:t>8.1</w:t>
      </w:r>
      <w:r w:rsidRPr="00A50472">
        <w:rPr>
          <w:rFonts w:ascii="仿宋_GB2312" w:eastAsia="仿宋_GB2312" w:hAnsi="Times New Roman" w:cs="Sim Sun" w:hint="eastAsia"/>
          <w:iCs/>
          <w:kern w:val="0"/>
          <w:sz w:val="28"/>
          <w:szCs w:val="28"/>
        </w:rPr>
        <w:t>被抽查企业在收到检验结果，对结果有异议时，可以自收到检验结果之日起15日内向深圳市市场监督管理局提出书面复检申请。逾期未提出异议的，视为承认检验结果。</w:t>
      </w:r>
    </w:p>
    <w:p w:rsidR="00A50472" w:rsidRPr="00A50472" w:rsidRDefault="00A50472" w:rsidP="00A50472">
      <w:pPr>
        <w:snapToGrid w:val="0"/>
        <w:spacing w:line="360" w:lineRule="auto"/>
        <w:rPr>
          <w:rFonts w:ascii="仿宋_GB2312" w:eastAsia="仿宋_GB2312" w:hAnsi="Times New Roman" w:cs="Sim Sun"/>
          <w:iCs/>
          <w:kern w:val="0"/>
          <w:sz w:val="28"/>
          <w:szCs w:val="28"/>
        </w:rPr>
      </w:pPr>
      <w:r w:rsidRPr="00A50472">
        <w:rPr>
          <w:rFonts w:ascii="仿宋_GB2312" w:eastAsia="仿宋_GB2312" w:hAnsi="Times New Roman" w:cs="Sim Sun" w:hint="eastAsia"/>
          <w:b/>
          <w:iCs/>
          <w:kern w:val="0"/>
          <w:sz w:val="28"/>
          <w:szCs w:val="28"/>
        </w:rPr>
        <w:t>8.2</w:t>
      </w:r>
      <w:r w:rsidRPr="00A50472">
        <w:rPr>
          <w:rFonts w:ascii="仿宋_GB2312" w:eastAsia="仿宋_GB2312" w:hAnsi="Times New Roman" w:cs="Sim Sun" w:hint="eastAsia"/>
          <w:iCs/>
          <w:kern w:val="0"/>
          <w:sz w:val="28"/>
          <w:szCs w:val="28"/>
        </w:rPr>
        <w:t>本规范中的冲击试验、负荷试验、强度类、可预见的合理滥用检验项目被判定不合格的，不进行复检。</w:t>
      </w:r>
    </w:p>
    <w:p w:rsidR="00A50472" w:rsidRPr="00A50472" w:rsidRDefault="00A50472" w:rsidP="00A50472">
      <w:pPr>
        <w:snapToGrid w:val="0"/>
        <w:spacing w:line="360" w:lineRule="auto"/>
        <w:rPr>
          <w:rFonts w:ascii="仿宋_GB2312" w:eastAsia="仿宋_GB2312" w:hAnsi="Times New Roman" w:cs="Sim Sun"/>
          <w:iCs/>
          <w:kern w:val="0"/>
          <w:sz w:val="28"/>
          <w:szCs w:val="28"/>
        </w:rPr>
      </w:pPr>
      <w:r w:rsidRPr="00A50472">
        <w:rPr>
          <w:rFonts w:ascii="仿宋_GB2312" w:eastAsia="仿宋_GB2312" w:hAnsi="Times New Roman" w:cs="Sim Sun" w:hint="eastAsia"/>
          <w:b/>
          <w:iCs/>
          <w:kern w:val="0"/>
          <w:sz w:val="28"/>
          <w:szCs w:val="28"/>
        </w:rPr>
        <w:t>8.3</w:t>
      </w:r>
      <w:r w:rsidRPr="00A50472">
        <w:rPr>
          <w:rFonts w:ascii="仿宋_GB2312" w:eastAsia="仿宋_GB2312" w:hAnsi="Times New Roman" w:cs="Sim Sun" w:hint="eastAsia"/>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rsidR="00A50472" w:rsidRPr="00A50472" w:rsidRDefault="00A50472" w:rsidP="00A50472">
      <w:pPr>
        <w:snapToGrid w:val="0"/>
        <w:spacing w:line="360" w:lineRule="auto"/>
        <w:rPr>
          <w:rFonts w:ascii="仿宋_GB2312" w:eastAsia="仿宋_GB2312" w:hAnsi="Times New Roman" w:cs="Sim Sun"/>
          <w:color w:val="000000"/>
          <w:kern w:val="0"/>
          <w:sz w:val="28"/>
          <w:szCs w:val="28"/>
        </w:rPr>
      </w:pPr>
      <w:r w:rsidRPr="00A50472">
        <w:rPr>
          <w:rFonts w:ascii="仿宋_GB2312" w:eastAsia="仿宋_GB2312" w:hAnsi="Times New Roman" w:cs="Sim Sun" w:hint="eastAsia"/>
          <w:b/>
          <w:color w:val="000000"/>
          <w:kern w:val="0"/>
          <w:sz w:val="28"/>
          <w:szCs w:val="28"/>
        </w:rPr>
        <w:t>8.4</w:t>
      </w:r>
      <w:r w:rsidRPr="00A50472">
        <w:rPr>
          <w:rFonts w:ascii="仿宋_GB2312" w:eastAsia="仿宋_GB2312" w:hAnsi="Times New Roman" w:cs="Sim Sun" w:hint="eastAsia"/>
          <w:iCs/>
          <w:color w:val="000000"/>
          <w:kern w:val="0"/>
          <w:sz w:val="28"/>
          <w:szCs w:val="28"/>
        </w:rPr>
        <w:t>复验检验人员与初检检验人员不得为同一人。</w:t>
      </w:r>
    </w:p>
    <w:p w:rsidR="00A50472" w:rsidRPr="00A50472" w:rsidRDefault="00A50472" w:rsidP="00A50472">
      <w:pPr>
        <w:snapToGrid w:val="0"/>
        <w:spacing w:line="360" w:lineRule="auto"/>
        <w:rPr>
          <w:rFonts w:ascii="仿宋_GB2312" w:eastAsia="仿宋_GB2312" w:hAnsi="Times New Roman" w:cs="Sim Sun"/>
          <w:color w:val="000000"/>
          <w:kern w:val="0"/>
          <w:sz w:val="28"/>
          <w:szCs w:val="28"/>
        </w:rPr>
      </w:pPr>
      <w:r w:rsidRPr="00A50472">
        <w:rPr>
          <w:rFonts w:ascii="仿宋_GB2312" w:eastAsia="仿宋_GB2312" w:hAnsi="Times New Roman" w:cs="Sim Sun" w:hint="eastAsia"/>
          <w:b/>
          <w:color w:val="000000"/>
          <w:kern w:val="0"/>
          <w:sz w:val="28"/>
          <w:szCs w:val="28"/>
        </w:rPr>
        <w:t>8.5</w:t>
      </w:r>
      <w:r w:rsidRPr="00A50472">
        <w:rPr>
          <w:rFonts w:ascii="仿宋_GB2312" w:eastAsia="仿宋_GB2312" w:hAnsi="Times New Roman" w:cs="Sim Sun" w:hint="eastAsia"/>
          <w:color w:val="000000"/>
          <w:kern w:val="0"/>
          <w:sz w:val="28"/>
          <w:szCs w:val="28"/>
        </w:rPr>
        <w:t>需对不合格项目复验时，按6.1选择复检样品。</w:t>
      </w:r>
      <w:r w:rsidRPr="00A50472">
        <w:rPr>
          <w:rFonts w:ascii="仿宋_GB2312" w:eastAsia="仿宋_GB2312" w:hAnsi="Times New Roman" w:cs="Sim Sun" w:hint="eastAsia"/>
          <w:kern w:val="0"/>
          <w:sz w:val="28"/>
          <w:szCs w:val="28"/>
        </w:rPr>
        <w:t>当复检结果仍不合格，维持原检验结果不变。当复检结果合格，以复检结果为准</w:t>
      </w:r>
      <w:r w:rsidRPr="00A50472">
        <w:rPr>
          <w:rFonts w:ascii="仿宋_GB2312" w:eastAsia="仿宋_GB2312" w:hAnsi="Times New Roman" w:cs="Sim Sun" w:hint="eastAsia"/>
          <w:color w:val="000000"/>
          <w:kern w:val="0"/>
          <w:sz w:val="28"/>
          <w:szCs w:val="28"/>
        </w:rPr>
        <w:t>。</w:t>
      </w:r>
    </w:p>
    <w:p w:rsidR="00A50472" w:rsidRPr="00A50472" w:rsidRDefault="00A50472" w:rsidP="00A50472">
      <w:pPr>
        <w:snapToGrid w:val="0"/>
        <w:spacing w:line="360" w:lineRule="auto"/>
        <w:rPr>
          <w:rFonts w:ascii="仿宋_GB2312" w:eastAsia="仿宋_GB2312" w:hAnsi="Times New Roman" w:cs="Sim Sun"/>
          <w:iCs/>
          <w:kern w:val="0"/>
          <w:sz w:val="28"/>
          <w:szCs w:val="28"/>
        </w:rPr>
      </w:pPr>
      <w:r w:rsidRPr="00A50472">
        <w:rPr>
          <w:rFonts w:ascii="仿宋_GB2312" w:eastAsia="仿宋_GB2312" w:hAnsi="Times New Roman" w:cs="Sim Sun" w:hint="eastAsia"/>
          <w:b/>
          <w:iCs/>
          <w:kern w:val="0"/>
          <w:sz w:val="28"/>
          <w:szCs w:val="28"/>
        </w:rPr>
        <w:t>8.6</w:t>
      </w:r>
      <w:r w:rsidRPr="00A50472">
        <w:rPr>
          <w:rFonts w:ascii="仿宋_GB2312" w:eastAsia="仿宋_GB2312" w:hAnsi="Times New Roman" w:cs="Sim Sun" w:hint="eastAsia"/>
          <w:iCs/>
          <w:kern w:val="0"/>
          <w:sz w:val="28"/>
          <w:szCs w:val="28"/>
        </w:rPr>
        <w:t>深圳市市场监督管理局根据初检、复验结果及企业提交的证明材料，做出复检结论，复检结论为最终结论。</w:t>
      </w:r>
    </w:p>
    <w:p w:rsidR="00A50472" w:rsidRPr="00A50472" w:rsidRDefault="00A50472" w:rsidP="00A50472">
      <w:pPr>
        <w:snapToGrid w:val="0"/>
        <w:spacing w:line="360" w:lineRule="auto"/>
        <w:outlineLvl w:val="0"/>
        <w:rPr>
          <w:rFonts w:ascii="仿宋_GB2312" w:eastAsia="仿宋_GB2312" w:hAnsi="宋体" w:cs="Times New Roman"/>
          <w:b/>
          <w:sz w:val="28"/>
          <w:szCs w:val="28"/>
        </w:rPr>
      </w:pPr>
      <w:r w:rsidRPr="00A50472">
        <w:rPr>
          <w:rFonts w:ascii="仿宋_GB2312" w:eastAsia="仿宋_GB2312" w:hAnsi="宋体" w:cs="Times New Roman" w:hint="eastAsia"/>
          <w:b/>
          <w:sz w:val="28"/>
          <w:szCs w:val="28"/>
        </w:rPr>
        <w:t>9 附则</w:t>
      </w:r>
    </w:p>
    <w:p w:rsidR="00A50472" w:rsidRPr="00A50472" w:rsidRDefault="00A50472" w:rsidP="00A50472">
      <w:pPr>
        <w:snapToGrid w:val="0"/>
        <w:spacing w:line="360" w:lineRule="auto"/>
        <w:ind w:firstLineChars="200" w:firstLine="560"/>
        <w:rPr>
          <w:rFonts w:ascii="仿宋_GB2312" w:eastAsia="仿宋_GB2312" w:hAnsi="宋体" w:cs="Times New Roman"/>
          <w:iCs/>
          <w:sz w:val="28"/>
          <w:szCs w:val="28"/>
        </w:rPr>
      </w:pPr>
      <w:r w:rsidRPr="00A50472">
        <w:rPr>
          <w:rFonts w:ascii="仿宋_GB2312" w:eastAsia="仿宋_GB2312" w:hAnsi="宋体" w:cs="Times New Roman" w:hint="eastAsia"/>
          <w:sz w:val="28"/>
          <w:szCs w:val="28"/>
        </w:rPr>
        <w:t>本规范编制</w:t>
      </w:r>
      <w:r w:rsidRPr="00A50472">
        <w:rPr>
          <w:rFonts w:ascii="仿宋_GB2312" w:eastAsia="仿宋_GB2312" w:hAnsi="宋体" w:cs="Times New Roman" w:hint="eastAsia"/>
          <w:iCs/>
          <w:sz w:val="28"/>
          <w:szCs w:val="28"/>
        </w:rPr>
        <w:t>单位：深圳电气产品质量检测中心。</w:t>
      </w:r>
    </w:p>
    <w:p w:rsidR="00A50472" w:rsidRPr="00A50472" w:rsidRDefault="00A50472" w:rsidP="00A50472">
      <w:pPr>
        <w:snapToGrid w:val="0"/>
        <w:spacing w:line="360" w:lineRule="auto"/>
        <w:ind w:firstLineChars="200" w:firstLine="560"/>
        <w:rPr>
          <w:rFonts w:ascii="仿宋_GB2312" w:eastAsia="仿宋_GB2312" w:hAnsi="宋体" w:cs="Times New Roman"/>
          <w:sz w:val="28"/>
          <w:szCs w:val="28"/>
        </w:rPr>
      </w:pPr>
      <w:r w:rsidRPr="00A50472">
        <w:rPr>
          <w:rFonts w:ascii="仿宋_GB2312" w:eastAsia="仿宋_GB2312" w:hAnsi="宋体" w:cs="Times New Roman" w:hint="eastAsia"/>
          <w:sz w:val="28"/>
          <w:szCs w:val="28"/>
        </w:rPr>
        <w:t>本规范由</w:t>
      </w:r>
      <w:r w:rsidRPr="00A50472">
        <w:rPr>
          <w:rFonts w:ascii="仿宋_GB2312" w:eastAsia="仿宋_GB2312" w:hAnsi="宋体" w:cs="Times New Roman" w:hint="eastAsia"/>
          <w:iCs/>
          <w:sz w:val="28"/>
          <w:szCs w:val="28"/>
        </w:rPr>
        <w:t>深圳市市场监督管理局质量处</w:t>
      </w:r>
      <w:r w:rsidRPr="00A50472">
        <w:rPr>
          <w:rFonts w:ascii="仿宋_GB2312" w:eastAsia="仿宋_GB2312" w:hAnsi="宋体" w:cs="Times New Roman" w:hint="eastAsia"/>
          <w:sz w:val="28"/>
          <w:szCs w:val="28"/>
        </w:rPr>
        <w:t>管理。</w:t>
      </w:r>
    </w:p>
    <w:p w:rsidR="00A7101B" w:rsidRDefault="00A7101B" w:rsidP="00A50472">
      <w:bookmarkStart w:id="1" w:name="_GoBack"/>
      <w:bookmarkEnd w:id="1"/>
    </w:p>
    <w:sectPr w:rsidR="00A71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Sun">
    <w:altName w:val="黑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72"/>
    <w:rsid w:val="00A50472"/>
    <w:rsid w:val="00A7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AF16E48-4132-44F1-B92C-E69BFA2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557</Words>
  <Characters>3177</Characters>
  <Application>Microsoft Office Word</Application>
  <DocSecurity>0</DocSecurity>
  <Lines>26</Lines>
  <Paragraphs>7</Paragraphs>
  <ScaleCrop>false</ScaleCrop>
  <Company>Microsoft</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2017-06-05T08:31:00Z</dcterms:created>
  <dcterms:modified xsi:type="dcterms:W3CDTF">2017-06-05T08:32:00Z</dcterms:modified>
</cp:coreProperties>
</file>