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9E7" w:rsidRPr="00D549E7" w:rsidRDefault="00D549E7" w:rsidP="00D549E7">
      <w:pPr>
        <w:jc w:val="center"/>
        <w:rPr>
          <w:rFonts w:ascii="黑体" w:eastAsia="黑体" w:hAnsi="黑体" w:cs="Times New Roman"/>
          <w:sz w:val="36"/>
          <w:szCs w:val="36"/>
        </w:rPr>
      </w:pPr>
      <w:r w:rsidRPr="00D549E7">
        <w:rPr>
          <w:rFonts w:ascii="黑体" w:eastAsia="黑体" w:hAnsi="黑体" w:cs="Times New Roman" w:hint="eastAsia"/>
          <w:sz w:val="36"/>
          <w:szCs w:val="36"/>
        </w:rPr>
        <w:t>深圳市市场监督管理局</w:t>
      </w:r>
    </w:p>
    <w:p w:rsidR="00D549E7" w:rsidRPr="00D549E7" w:rsidRDefault="00D549E7" w:rsidP="00D549E7">
      <w:pPr>
        <w:spacing w:beforeLines="75" w:before="234" w:line="360" w:lineRule="auto"/>
        <w:jc w:val="center"/>
        <w:rPr>
          <w:rFonts w:ascii="黑体" w:eastAsia="黑体" w:hAnsi="黑体" w:cs="Times New Roman"/>
          <w:sz w:val="36"/>
          <w:szCs w:val="36"/>
        </w:rPr>
      </w:pPr>
      <w:r w:rsidRPr="00D549E7">
        <w:rPr>
          <w:rFonts w:ascii="黑体" w:eastAsia="黑体" w:hAnsi="黑体" w:cs="Times New Roman" w:hint="eastAsia"/>
          <w:sz w:val="36"/>
          <w:szCs w:val="36"/>
        </w:rPr>
        <w:t>童车产品质量监督抽查实施规范</w:t>
      </w:r>
    </w:p>
    <w:p w:rsidR="00D549E7" w:rsidRPr="00D549E7" w:rsidRDefault="00D549E7" w:rsidP="00D549E7">
      <w:pPr>
        <w:spacing w:beforeLines="75" w:before="234" w:line="360" w:lineRule="auto"/>
        <w:jc w:val="center"/>
        <w:rPr>
          <w:rFonts w:ascii="黑体" w:eastAsia="黑体" w:hAnsi="黑体" w:cs="Times New Roman"/>
          <w:color w:val="000000"/>
          <w:sz w:val="28"/>
          <w:szCs w:val="24"/>
        </w:rPr>
      </w:pPr>
      <w:r w:rsidRPr="00D549E7">
        <w:rPr>
          <w:rFonts w:ascii="黑体" w:eastAsia="黑体" w:hAnsi="黑体" w:cs="Times New Roman" w:hint="eastAsia"/>
          <w:color w:val="000000"/>
          <w:sz w:val="28"/>
          <w:szCs w:val="24"/>
        </w:rPr>
        <w:t>编号：CCGF-SZ-125-2017</w:t>
      </w:r>
    </w:p>
    <w:p w:rsidR="00D549E7" w:rsidRPr="00D549E7" w:rsidRDefault="00D549E7" w:rsidP="00D549E7">
      <w:pPr>
        <w:snapToGrid w:val="0"/>
        <w:spacing w:line="360" w:lineRule="auto"/>
        <w:rPr>
          <w:rFonts w:ascii="仿宋_GB2312" w:eastAsia="仿宋_GB2312" w:hAnsi="宋体" w:cs="Times New Roman"/>
          <w:b/>
          <w:szCs w:val="21"/>
        </w:rPr>
      </w:pPr>
    </w:p>
    <w:p w:rsidR="00D549E7" w:rsidRPr="00D549E7" w:rsidRDefault="00D549E7" w:rsidP="00D549E7">
      <w:pPr>
        <w:snapToGrid w:val="0"/>
        <w:spacing w:line="360" w:lineRule="auto"/>
        <w:rPr>
          <w:rFonts w:ascii="仿宋_GB2312" w:eastAsia="仿宋_GB2312" w:hAnsi="宋体" w:cs="Times New Roman"/>
          <w:b/>
          <w:sz w:val="28"/>
          <w:szCs w:val="28"/>
        </w:rPr>
      </w:pPr>
      <w:r w:rsidRPr="00D549E7">
        <w:rPr>
          <w:rFonts w:ascii="仿宋_GB2312" w:eastAsia="仿宋_GB2312" w:hAnsi="宋体" w:cs="Times New Roman" w:hint="eastAsia"/>
          <w:b/>
          <w:sz w:val="28"/>
          <w:szCs w:val="28"/>
        </w:rPr>
        <w:t>1 适用范围</w:t>
      </w:r>
    </w:p>
    <w:p w:rsidR="00D549E7" w:rsidRPr="00D549E7" w:rsidRDefault="00D549E7" w:rsidP="00D549E7">
      <w:pPr>
        <w:snapToGrid w:val="0"/>
        <w:spacing w:line="360" w:lineRule="auto"/>
        <w:rPr>
          <w:rFonts w:ascii="仿宋_GB2312" w:eastAsia="仿宋_GB2312" w:hAnsi="宋体" w:cs="Times New Roman"/>
          <w:sz w:val="28"/>
          <w:szCs w:val="28"/>
        </w:rPr>
      </w:pPr>
      <w:r w:rsidRPr="00D549E7">
        <w:rPr>
          <w:rFonts w:ascii="仿宋_GB2312" w:eastAsia="仿宋_GB2312" w:hAnsi="宋体" w:cs="Times New Roman" w:hint="eastAsia"/>
          <w:sz w:val="28"/>
          <w:szCs w:val="28"/>
        </w:rPr>
        <w:t>本实施规范适用于深圳市生产及流通领域童车产品质量监督抽查。</w:t>
      </w:r>
    </w:p>
    <w:p w:rsidR="00D549E7" w:rsidRPr="00D549E7" w:rsidRDefault="00D549E7" w:rsidP="00D549E7">
      <w:pPr>
        <w:snapToGrid w:val="0"/>
        <w:spacing w:line="360" w:lineRule="auto"/>
        <w:rPr>
          <w:rFonts w:ascii="仿宋_GB2312" w:eastAsia="仿宋_GB2312" w:hAnsi="宋体" w:cs="Times New Roman"/>
          <w:sz w:val="28"/>
          <w:szCs w:val="28"/>
        </w:rPr>
      </w:pPr>
      <w:r w:rsidRPr="00D549E7">
        <w:rPr>
          <w:rFonts w:ascii="仿宋_GB2312" w:eastAsia="仿宋_GB2312" w:hAnsi="宋体" w:cs="Times New Roman" w:hint="eastAsia"/>
          <w:sz w:val="28"/>
          <w:szCs w:val="28"/>
        </w:rPr>
        <w:t>本实施规范内容包括适用范围、产品种类、术语和定义、检验依据、抽样、检验要求，判定原则及异议处理复检。</w:t>
      </w:r>
    </w:p>
    <w:p w:rsidR="00D549E7" w:rsidRPr="00D549E7" w:rsidRDefault="00D549E7" w:rsidP="00D549E7">
      <w:pPr>
        <w:snapToGrid w:val="0"/>
        <w:spacing w:line="360" w:lineRule="auto"/>
        <w:rPr>
          <w:rFonts w:ascii="仿宋_GB2312" w:eastAsia="仿宋_GB2312" w:hAnsi="宋体" w:cs="Times New Roman"/>
          <w:b/>
          <w:sz w:val="28"/>
          <w:szCs w:val="28"/>
        </w:rPr>
      </w:pPr>
      <w:r w:rsidRPr="00D549E7">
        <w:rPr>
          <w:rFonts w:ascii="仿宋_GB2312" w:eastAsia="仿宋_GB2312" w:hAnsi="宋体" w:cs="Times New Roman" w:hint="eastAsia"/>
          <w:b/>
          <w:sz w:val="28"/>
          <w:szCs w:val="28"/>
        </w:rPr>
        <w:t>2 产品种类</w:t>
      </w:r>
    </w:p>
    <w:p w:rsidR="00D549E7" w:rsidRPr="00D549E7" w:rsidRDefault="00D549E7" w:rsidP="00D549E7">
      <w:pPr>
        <w:snapToGrid w:val="0"/>
        <w:spacing w:line="360" w:lineRule="auto"/>
        <w:rPr>
          <w:rFonts w:ascii="仿宋_GB2312" w:eastAsia="仿宋_GB2312" w:hAnsi="宋体" w:cs="Times New Roman"/>
          <w:sz w:val="28"/>
          <w:szCs w:val="28"/>
        </w:rPr>
      </w:pPr>
      <w:r w:rsidRPr="00D549E7">
        <w:rPr>
          <w:rFonts w:ascii="仿宋_GB2312" w:eastAsia="仿宋_GB2312" w:hAnsi="宋体" w:cs="Times New Roman" w:hint="eastAsia"/>
          <w:b/>
          <w:sz w:val="28"/>
          <w:szCs w:val="28"/>
        </w:rPr>
        <w:t xml:space="preserve">  </w:t>
      </w:r>
      <w:r w:rsidRPr="00D549E7">
        <w:rPr>
          <w:rFonts w:ascii="仿宋_GB2312" w:eastAsia="仿宋_GB2312" w:hAnsi="宋体" w:cs="Times New Roman" w:hint="eastAsia"/>
          <w:sz w:val="28"/>
          <w:szCs w:val="28"/>
        </w:rPr>
        <w:t>产品种类见表1。</w:t>
      </w:r>
    </w:p>
    <w:p w:rsidR="00D549E7" w:rsidRPr="00D549E7" w:rsidRDefault="00D549E7" w:rsidP="00D549E7">
      <w:pPr>
        <w:snapToGrid w:val="0"/>
        <w:spacing w:line="360" w:lineRule="auto"/>
        <w:jc w:val="center"/>
        <w:rPr>
          <w:rFonts w:ascii="仿宋_GB2312" w:eastAsia="仿宋_GB2312" w:hAnsi="宋体" w:cs="Times New Roman"/>
          <w:b/>
          <w:sz w:val="28"/>
          <w:szCs w:val="28"/>
        </w:rPr>
      </w:pPr>
      <w:r w:rsidRPr="00D549E7">
        <w:rPr>
          <w:rFonts w:ascii="仿宋_GB2312" w:eastAsia="仿宋_GB2312" w:hAnsi="宋体" w:cs="Times New Roman" w:hint="eastAsia"/>
          <w:b/>
          <w:sz w:val="28"/>
          <w:szCs w:val="28"/>
        </w:rPr>
        <w:t>表1  产品种类</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7182"/>
      </w:tblGrid>
      <w:tr w:rsidR="00D549E7" w:rsidRPr="00D549E7" w:rsidTr="00B43E06">
        <w:trPr>
          <w:trHeight w:val="559"/>
          <w:tblHeader/>
          <w:jc w:val="center"/>
        </w:trPr>
        <w:tc>
          <w:tcPr>
            <w:tcW w:w="177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00" w:lineRule="exact"/>
              <w:jc w:val="center"/>
              <w:rPr>
                <w:rFonts w:ascii="黑体" w:eastAsia="黑体" w:hAnsi="黑体" w:cs="Times New Roman"/>
                <w:sz w:val="24"/>
                <w:szCs w:val="28"/>
              </w:rPr>
            </w:pPr>
            <w:r w:rsidRPr="00D549E7">
              <w:rPr>
                <w:rFonts w:ascii="黑体" w:eastAsia="黑体" w:hAnsi="黑体" w:cs="Times New Roman" w:hint="eastAsia"/>
                <w:sz w:val="24"/>
                <w:szCs w:val="28"/>
              </w:rPr>
              <w:t>产品种类</w:t>
            </w:r>
          </w:p>
        </w:tc>
        <w:tc>
          <w:tcPr>
            <w:tcW w:w="718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00" w:lineRule="exact"/>
              <w:jc w:val="center"/>
              <w:rPr>
                <w:rFonts w:ascii="黑体" w:eastAsia="黑体" w:hAnsi="黑体" w:cs="Times New Roman"/>
                <w:sz w:val="24"/>
                <w:szCs w:val="28"/>
              </w:rPr>
            </w:pPr>
            <w:r w:rsidRPr="00D549E7">
              <w:rPr>
                <w:rFonts w:ascii="黑体" w:eastAsia="黑体" w:hAnsi="黑体" w:cs="Times New Roman" w:hint="eastAsia"/>
                <w:sz w:val="24"/>
                <w:szCs w:val="28"/>
              </w:rPr>
              <w:t>包含产品列举</w:t>
            </w:r>
          </w:p>
        </w:tc>
      </w:tr>
      <w:tr w:rsidR="00D549E7" w:rsidRPr="00D549E7" w:rsidTr="00B43E06">
        <w:trPr>
          <w:trHeight w:val="531"/>
          <w:jc w:val="center"/>
        </w:trPr>
        <w:tc>
          <w:tcPr>
            <w:tcW w:w="177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utoSpaceDE w:val="0"/>
              <w:autoSpaceDN w:val="0"/>
              <w:adjustRightInd w:val="0"/>
              <w:spacing w:line="300" w:lineRule="exact"/>
              <w:jc w:val="center"/>
              <w:rPr>
                <w:rFonts w:ascii="仿宋_GB2312" w:eastAsia="仿宋_GB2312" w:hAnsi="Times New Roman" w:cs="宋体"/>
                <w:kern w:val="0"/>
                <w:sz w:val="24"/>
                <w:szCs w:val="28"/>
              </w:rPr>
            </w:pPr>
            <w:r w:rsidRPr="00D549E7">
              <w:rPr>
                <w:rFonts w:ascii="仿宋_GB2312" w:eastAsia="仿宋_GB2312" w:hAnsi="Times New Roman" w:cs="宋体" w:hint="eastAsia"/>
                <w:kern w:val="0"/>
                <w:sz w:val="24"/>
                <w:szCs w:val="28"/>
              </w:rPr>
              <w:t>童车</w:t>
            </w:r>
          </w:p>
        </w:tc>
        <w:tc>
          <w:tcPr>
            <w:tcW w:w="718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utoSpaceDE w:val="0"/>
              <w:autoSpaceDN w:val="0"/>
              <w:adjustRightInd w:val="0"/>
              <w:spacing w:line="300" w:lineRule="exact"/>
              <w:rPr>
                <w:rFonts w:ascii="仿宋_GB2312" w:eastAsia="仿宋_GB2312" w:hAnsi="Times New Roman" w:cs="宋体"/>
                <w:kern w:val="0"/>
                <w:sz w:val="24"/>
                <w:szCs w:val="28"/>
              </w:rPr>
            </w:pPr>
            <w:r w:rsidRPr="00D549E7">
              <w:rPr>
                <w:rFonts w:ascii="仿宋_GB2312" w:eastAsia="仿宋_GB2312" w:hAnsi="Times New Roman" w:cs="宋体" w:hint="eastAsia"/>
                <w:kern w:val="0"/>
                <w:sz w:val="24"/>
                <w:szCs w:val="28"/>
              </w:rPr>
              <w:t>儿童自行车、儿童三轮车、婴儿学步车、儿童推车、其他类童车（包括玩具自行车、电动童车、扭扭车等）。</w:t>
            </w:r>
          </w:p>
        </w:tc>
      </w:tr>
    </w:tbl>
    <w:p w:rsidR="00D549E7" w:rsidRPr="00D549E7" w:rsidRDefault="00D549E7" w:rsidP="00D549E7">
      <w:pPr>
        <w:snapToGrid w:val="0"/>
        <w:spacing w:beforeLines="50" w:before="156" w:line="360" w:lineRule="auto"/>
        <w:rPr>
          <w:rFonts w:ascii="仿宋_GB2312" w:eastAsia="仿宋_GB2312" w:hAnsi="宋体" w:cs="Times New Roman"/>
          <w:b/>
          <w:sz w:val="28"/>
          <w:szCs w:val="28"/>
        </w:rPr>
      </w:pPr>
      <w:r w:rsidRPr="00D549E7">
        <w:rPr>
          <w:rFonts w:ascii="仿宋_GB2312" w:eastAsia="仿宋_GB2312" w:hAnsi="宋体" w:cs="Times New Roman" w:hint="eastAsia"/>
          <w:b/>
          <w:sz w:val="28"/>
          <w:szCs w:val="28"/>
        </w:rPr>
        <w:t>3 术语和定义</w:t>
      </w:r>
    </w:p>
    <w:p w:rsidR="00D549E7" w:rsidRPr="00D549E7" w:rsidRDefault="00D549E7" w:rsidP="00D549E7">
      <w:pPr>
        <w:snapToGrid w:val="0"/>
        <w:spacing w:line="360" w:lineRule="auto"/>
        <w:rPr>
          <w:rFonts w:ascii="仿宋_GB2312" w:eastAsia="仿宋_GB2312" w:hAnsi="宋体" w:cs="Times New Roman"/>
          <w:sz w:val="28"/>
          <w:szCs w:val="28"/>
        </w:rPr>
      </w:pPr>
      <w:r w:rsidRPr="00D549E7">
        <w:rPr>
          <w:rFonts w:ascii="仿宋_GB2312" w:eastAsia="仿宋_GB2312" w:hAnsi="宋体" w:cs="Times New Roman" w:hint="eastAsia"/>
          <w:sz w:val="28"/>
          <w:szCs w:val="28"/>
        </w:rPr>
        <w:t>下列术语和定义适用于本规范。</w:t>
      </w:r>
    </w:p>
    <w:p w:rsidR="00D549E7" w:rsidRPr="00D549E7" w:rsidRDefault="00D549E7" w:rsidP="00D549E7">
      <w:pPr>
        <w:snapToGrid w:val="0"/>
        <w:spacing w:line="360" w:lineRule="auto"/>
        <w:rPr>
          <w:rFonts w:ascii="仿宋_GB2312" w:eastAsia="仿宋_GB2312" w:hAnsi="宋体" w:cs="Times New Roman"/>
          <w:b/>
          <w:sz w:val="28"/>
          <w:szCs w:val="28"/>
        </w:rPr>
      </w:pPr>
      <w:r w:rsidRPr="00D549E7">
        <w:rPr>
          <w:rFonts w:ascii="仿宋_GB2312" w:eastAsia="仿宋_GB2312" w:hAnsi="宋体" w:cs="Times New Roman" w:hint="eastAsia"/>
          <w:b/>
          <w:sz w:val="28"/>
          <w:szCs w:val="28"/>
        </w:rPr>
        <w:t>3.1儿童自行车</w:t>
      </w:r>
    </w:p>
    <w:p w:rsidR="00D549E7" w:rsidRPr="00D549E7" w:rsidRDefault="00D549E7" w:rsidP="00D549E7">
      <w:pPr>
        <w:snapToGrid w:val="0"/>
        <w:spacing w:line="360" w:lineRule="auto"/>
        <w:rPr>
          <w:rFonts w:ascii="仿宋_GB2312" w:eastAsia="仿宋_GB2312" w:hAnsi="宋体" w:cs="Times New Roman"/>
          <w:sz w:val="28"/>
          <w:szCs w:val="28"/>
        </w:rPr>
      </w:pPr>
      <w:r w:rsidRPr="00D549E7">
        <w:rPr>
          <w:rFonts w:ascii="仿宋_GB2312" w:eastAsia="仿宋_GB2312" w:hAnsi="宋体" w:cs="Times New Roman" w:hint="eastAsia"/>
          <w:sz w:val="28"/>
          <w:szCs w:val="28"/>
        </w:rPr>
        <w:t>四岁至八岁儿童骑行的鞍座最大高度在435mm和635mm之间、凭借作用于后轮的驱动机构骑行的自行车。</w:t>
      </w:r>
    </w:p>
    <w:p w:rsidR="00D549E7" w:rsidRPr="00D549E7" w:rsidRDefault="00D549E7" w:rsidP="00D549E7">
      <w:pPr>
        <w:snapToGrid w:val="0"/>
        <w:spacing w:line="360" w:lineRule="auto"/>
        <w:rPr>
          <w:rFonts w:ascii="仿宋_GB2312" w:eastAsia="仿宋_GB2312" w:hAnsi="宋体" w:cs="Times New Roman"/>
          <w:b/>
          <w:sz w:val="28"/>
          <w:szCs w:val="28"/>
        </w:rPr>
      </w:pPr>
      <w:r w:rsidRPr="00D549E7">
        <w:rPr>
          <w:rFonts w:ascii="仿宋_GB2312" w:eastAsia="仿宋_GB2312" w:hAnsi="宋体" w:cs="Times New Roman" w:hint="eastAsia"/>
          <w:b/>
          <w:sz w:val="28"/>
          <w:szCs w:val="28"/>
        </w:rPr>
        <w:t>3.2儿童三轮车</w:t>
      </w:r>
    </w:p>
    <w:p w:rsidR="00D549E7" w:rsidRPr="00D549E7" w:rsidRDefault="00D549E7" w:rsidP="00D549E7">
      <w:pPr>
        <w:snapToGrid w:val="0"/>
        <w:spacing w:line="360" w:lineRule="auto"/>
        <w:rPr>
          <w:rFonts w:ascii="仿宋_GB2312" w:eastAsia="仿宋_GB2312" w:hAnsi="宋体" w:cs="Times New Roman"/>
          <w:sz w:val="28"/>
          <w:szCs w:val="28"/>
        </w:rPr>
      </w:pPr>
      <w:r w:rsidRPr="00D549E7">
        <w:rPr>
          <w:rFonts w:ascii="仿宋_GB2312" w:eastAsia="仿宋_GB2312" w:hAnsi="宋体" w:cs="Times New Roman" w:hint="eastAsia"/>
          <w:sz w:val="28"/>
          <w:szCs w:val="28"/>
        </w:rPr>
        <w:t>供一名儿童或多名儿童乘坐的一种轮式车辆，各车轮与地面的接触点应能形成三角形或梯形，并仅借人力靠脚蹬驱动前轮而行驶的车辆。如果轮子与地面的接触点构成的形状为梯形，则窄轮距宽度应小于宽轮距的一半。</w:t>
      </w:r>
    </w:p>
    <w:p w:rsidR="00D549E7" w:rsidRPr="00D549E7" w:rsidRDefault="00D549E7" w:rsidP="00D549E7">
      <w:pPr>
        <w:snapToGrid w:val="0"/>
        <w:spacing w:line="360" w:lineRule="auto"/>
        <w:rPr>
          <w:rFonts w:ascii="仿宋_GB2312" w:eastAsia="仿宋_GB2312" w:hAnsi="宋体" w:cs="Times New Roman"/>
          <w:b/>
          <w:sz w:val="28"/>
          <w:szCs w:val="28"/>
        </w:rPr>
      </w:pPr>
      <w:r w:rsidRPr="00D549E7">
        <w:rPr>
          <w:rFonts w:ascii="仿宋_GB2312" w:eastAsia="仿宋_GB2312" w:hAnsi="宋体" w:cs="Times New Roman" w:hint="eastAsia"/>
          <w:b/>
          <w:sz w:val="28"/>
          <w:szCs w:val="28"/>
        </w:rPr>
        <w:t>3.3儿童推车</w:t>
      </w:r>
    </w:p>
    <w:p w:rsidR="00D549E7" w:rsidRPr="00D549E7" w:rsidRDefault="00D549E7" w:rsidP="00D549E7">
      <w:pPr>
        <w:snapToGrid w:val="0"/>
        <w:spacing w:line="360" w:lineRule="auto"/>
        <w:rPr>
          <w:rFonts w:ascii="仿宋_GB2312" w:eastAsia="仿宋_GB2312" w:hAnsi="宋体" w:cs="Times New Roman"/>
          <w:sz w:val="28"/>
          <w:szCs w:val="28"/>
        </w:rPr>
      </w:pPr>
      <w:r w:rsidRPr="00D549E7">
        <w:rPr>
          <w:rFonts w:ascii="仿宋_GB2312" w:eastAsia="仿宋_GB2312" w:hAnsi="宋体" w:cs="Times New Roman" w:hint="eastAsia"/>
          <w:sz w:val="28"/>
          <w:szCs w:val="28"/>
        </w:rPr>
        <w:lastRenderedPageBreak/>
        <w:t>供一名儿童或多名儿童乘坐的、由人工推行的车辆。包括卧式推车、坐式推车、坐卧两用推车、多用途推车等。</w:t>
      </w:r>
    </w:p>
    <w:p w:rsidR="00D549E7" w:rsidRPr="00D549E7" w:rsidRDefault="00D549E7" w:rsidP="00D549E7">
      <w:pPr>
        <w:snapToGrid w:val="0"/>
        <w:spacing w:line="360" w:lineRule="auto"/>
        <w:rPr>
          <w:rFonts w:ascii="仿宋_GB2312" w:eastAsia="仿宋_GB2312" w:hAnsi="宋体" w:cs="Times New Roman"/>
          <w:b/>
          <w:sz w:val="28"/>
          <w:szCs w:val="28"/>
        </w:rPr>
      </w:pPr>
      <w:r w:rsidRPr="00D549E7">
        <w:rPr>
          <w:rFonts w:ascii="仿宋_GB2312" w:eastAsia="仿宋_GB2312" w:hAnsi="宋体" w:cs="Times New Roman" w:hint="eastAsia"/>
          <w:b/>
          <w:sz w:val="28"/>
          <w:szCs w:val="28"/>
        </w:rPr>
        <w:t>3.4婴儿学步车</w:t>
      </w:r>
    </w:p>
    <w:p w:rsidR="00D549E7" w:rsidRPr="00D549E7" w:rsidRDefault="00D549E7" w:rsidP="00D549E7">
      <w:pPr>
        <w:snapToGrid w:val="0"/>
        <w:spacing w:line="360" w:lineRule="auto"/>
        <w:rPr>
          <w:rFonts w:ascii="仿宋_GB2312" w:eastAsia="仿宋_GB2312" w:hAnsi="宋体" w:cs="Times New Roman"/>
          <w:sz w:val="28"/>
          <w:szCs w:val="28"/>
        </w:rPr>
      </w:pPr>
      <w:r w:rsidRPr="00D549E7">
        <w:rPr>
          <w:rFonts w:ascii="仿宋_GB2312" w:eastAsia="仿宋_GB2312" w:hAnsi="宋体" w:cs="Times New Roman" w:hint="eastAsia"/>
          <w:sz w:val="28"/>
          <w:szCs w:val="28"/>
        </w:rPr>
        <w:t>供能够坐立到能够自己行走的婴儿使用的学步车，脚轮上有能运转的坐架，婴儿在车内就坐以后，可以借助框架的支撑进行任意方向运动。</w:t>
      </w:r>
    </w:p>
    <w:p w:rsidR="00D549E7" w:rsidRPr="00D549E7" w:rsidRDefault="00D549E7" w:rsidP="00D549E7">
      <w:pPr>
        <w:snapToGrid w:val="0"/>
        <w:spacing w:line="360" w:lineRule="auto"/>
        <w:rPr>
          <w:rFonts w:ascii="仿宋_GB2312" w:eastAsia="仿宋_GB2312" w:hAnsi="宋体" w:cs="Times New Roman"/>
          <w:b/>
          <w:sz w:val="28"/>
          <w:szCs w:val="28"/>
        </w:rPr>
      </w:pPr>
      <w:r w:rsidRPr="00D549E7">
        <w:rPr>
          <w:rFonts w:ascii="仿宋_GB2312" w:eastAsia="仿宋_GB2312" w:hAnsi="宋体" w:cs="Times New Roman" w:hint="eastAsia"/>
          <w:b/>
          <w:sz w:val="28"/>
          <w:szCs w:val="28"/>
        </w:rPr>
        <w:t>3.5其他类童车</w:t>
      </w:r>
    </w:p>
    <w:p w:rsidR="00D549E7" w:rsidRPr="00D549E7" w:rsidRDefault="00D549E7" w:rsidP="00D549E7">
      <w:pPr>
        <w:snapToGrid w:val="0"/>
        <w:spacing w:line="360" w:lineRule="auto"/>
        <w:rPr>
          <w:rFonts w:ascii="仿宋_GB2312" w:eastAsia="仿宋_GB2312" w:hAnsi="宋体" w:cs="Times New Roman"/>
          <w:sz w:val="28"/>
          <w:szCs w:val="28"/>
        </w:rPr>
      </w:pPr>
      <w:r w:rsidRPr="00D549E7">
        <w:rPr>
          <w:rFonts w:ascii="仿宋_GB2312" w:eastAsia="仿宋_GB2312" w:hAnsi="宋体" w:cs="Times New Roman" w:hint="eastAsia"/>
          <w:sz w:val="28"/>
          <w:szCs w:val="28"/>
        </w:rPr>
        <w:t>除上述童车外，玩具自行车、电动童车、扭扭车等其他童车。</w:t>
      </w:r>
    </w:p>
    <w:p w:rsidR="00D549E7" w:rsidRPr="00D549E7" w:rsidRDefault="00D549E7" w:rsidP="00D549E7">
      <w:pPr>
        <w:snapToGrid w:val="0"/>
        <w:spacing w:line="360" w:lineRule="auto"/>
        <w:rPr>
          <w:rFonts w:ascii="仿宋_GB2312" w:eastAsia="仿宋_GB2312" w:hAnsi="宋体" w:cs="Times New Roman"/>
          <w:b/>
          <w:sz w:val="28"/>
          <w:szCs w:val="28"/>
        </w:rPr>
      </w:pPr>
      <w:r w:rsidRPr="00D549E7">
        <w:rPr>
          <w:rFonts w:ascii="仿宋_GB2312" w:eastAsia="仿宋_GB2312" w:hAnsi="宋体" w:cs="Times New Roman" w:hint="eastAsia"/>
          <w:b/>
          <w:sz w:val="28"/>
          <w:szCs w:val="28"/>
        </w:rPr>
        <w:t>4 检验依据</w:t>
      </w: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4102"/>
        <w:gridCol w:w="2580"/>
      </w:tblGrid>
      <w:tr w:rsidR="00D549E7" w:rsidRPr="00D549E7" w:rsidTr="00B43E06">
        <w:trPr>
          <w:trHeight w:val="449"/>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jc w:val="center"/>
              <w:rPr>
                <w:rFonts w:ascii="黑体" w:eastAsia="黑体" w:hAnsi="黑体" w:cs="Times New Roman"/>
                <w:sz w:val="24"/>
                <w:szCs w:val="21"/>
              </w:rPr>
            </w:pPr>
            <w:r w:rsidRPr="00D549E7">
              <w:rPr>
                <w:rFonts w:ascii="黑体" w:eastAsia="黑体" w:hAnsi="黑体" w:cs="Times New Roman" w:hint="eastAsia"/>
                <w:sz w:val="24"/>
                <w:szCs w:val="21"/>
              </w:rPr>
              <w:t>标准号</w:t>
            </w:r>
          </w:p>
        </w:tc>
        <w:tc>
          <w:tcPr>
            <w:tcW w:w="410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jc w:val="center"/>
              <w:rPr>
                <w:rFonts w:ascii="黑体" w:eastAsia="黑体" w:hAnsi="黑体" w:cs="Times New Roman"/>
                <w:sz w:val="24"/>
                <w:szCs w:val="21"/>
              </w:rPr>
            </w:pPr>
            <w:r w:rsidRPr="00D549E7">
              <w:rPr>
                <w:rFonts w:ascii="黑体" w:eastAsia="黑体" w:hAnsi="黑体" w:cs="Times New Roman" w:hint="eastAsia"/>
                <w:sz w:val="24"/>
                <w:szCs w:val="21"/>
              </w:rPr>
              <w:t>标准名称</w:t>
            </w:r>
          </w:p>
        </w:tc>
        <w:tc>
          <w:tcPr>
            <w:tcW w:w="258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jc w:val="center"/>
              <w:rPr>
                <w:rFonts w:ascii="黑体" w:eastAsia="黑体" w:hAnsi="黑体" w:cs="Times New Roman"/>
                <w:sz w:val="24"/>
                <w:szCs w:val="21"/>
              </w:rPr>
            </w:pPr>
            <w:r w:rsidRPr="00D549E7">
              <w:rPr>
                <w:rFonts w:ascii="黑体" w:eastAsia="黑体" w:hAnsi="黑体" w:cs="Times New Roman" w:hint="eastAsia"/>
                <w:sz w:val="24"/>
                <w:szCs w:val="21"/>
              </w:rPr>
              <w:t>请在已获资质处划勾</w:t>
            </w:r>
          </w:p>
        </w:tc>
      </w:tr>
      <w:tr w:rsidR="00D549E7" w:rsidRPr="00D549E7" w:rsidTr="00B43E06">
        <w:trPr>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utoSpaceDE w:val="0"/>
              <w:autoSpaceDN w:val="0"/>
              <w:adjustRightInd w:val="0"/>
              <w:jc w:val="center"/>
              <w:rPr>
                <w:rFonts w:ascii="仿宋_GB2312" w:eastAsia="仿宋_GB2312" w:hAnsi="Times New Roman" w:cs="FZHTK--GBK1-0"/>
                <w:kern w:val="0"/>
                <w:sz w:val="24"/>
                <w:szCs w:val="24"/>
              </w:rPr>
            </w:pPr>
            <w:r w:rsidRPr="00D549E7">
              <w:rPr>
                <w:rFonts w:ascii="仿宋_GB2312" w:eastAsia="仿宋_GB2312" w:hAnsi="Times New Roman" w:cs="FZHTK--GBK1-0" w:hint="eastAsia"/>
                <w:kern w:val="0"/>
                <w:sz w:val="24"/>
                <w:szCs w:val="24"/>
              </w:rPr>
              <w:t>GB14746-2006</w:t>
            </w:r>
          </w:p>
        </w:tc>
        <w:tc>
          <w:tcPr>
            <w:tcW w:w="410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utoSpaceDE w:val="0"/>
              <w:autoSpaceDN w:val="0"/>
              <w:adjustRightInd w:val="0"/>
              <w:jc w:val="center"/>
              <w:rPr>
                <w:rFonts w:ascii="仿宋_GB2312" w:eastAsia="仿宋_GB2312" w:hAnsi="Times New Roman" w:cs="FZHTK--GBK1-0"/>
                <w:kern w:val="0"/>
                <w:sz w:val="24"/>
                <w:szCs w:val="24"/>
              </w:rPr>
            </w:pPr>
            <w:r w:rsidRPr="00D549E7">
              <w:rPr>
                <w:rFonts w:ascii="仿宋_GB2312" w:eastAsia="仿宋_GB2312" w:hAnsi="Times New Roman" w:cs="FZHTK--GBK1-0" w:hint="eastAsia"/>
                <w:kern w:val="0"/>
                <w:sz w:val="24"/>
                <w:szCs w:val="24"/>
              </w:rPr>
              <w:t>儿童自行车安全要求</w:t>
            </w:r>
          </w:p>
        </w:tc>
        <w:tc>
          <w:tcPr>
            <w:tcW w:w="258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jc w:val="center"/>
              <w:rPr>
                <w:rFonts w:ascii="仿宋_GB2312" w:eastAsia="仿宋_GB2312" w:hAnsi="Times New Roman" w:cs="Times New Roman"/>
                <w:sz w:val="24"/>
                <w:szCs w:val="21"/>
              </w:rPr>
            </w:pPr>
            <w:r w:rsidRPr="00D549E7">
              <w:rPr>
                <w:rFonts w:ascii="仿宋_GB2312" w:eastAsia="仿宋_GB2312" w:hAnsi="Times New Roman" w:cs="Times New Roman"/>
                <w:sz w:val="24"/>
                <w:szCs w:val="21"/>
              </w:rPr>
              <w:sym w:font="Wingdings 2" w:char="F052"/>
            </w:r>
            <w:r w:rsidRPr="00D549E7">
              <w:rPr>
                <w:rFonts w:ascii="仿宋_GB2312" w:eastAsia="仿宋_GB2312" w:hAnsi="Times New Roman" w:cs="Times New Roman" w:hint="eastAsia"/>
                <w:sz w:val="24"/>
                <w:szCs w:val="21"/>
              </w:rPr>
              <w:t xml:space="preserve">CMA  </w:t>
            </w:r>
            <w:r w:rsidRPr="00D549E7">
              <w:rPr>
                <w:rFonts w:ascii="仿宋_GB2312" w:eastAsia="仿宋_GB2312" w:hAnsi="Times New Roman" w:cs="Times New Roman"/>
                <w:sz w:val="24"/>
                <w:szCs w:val="21"/>
              </w:rPr>
              <w:sym w:font="Wingdings 2" w:char="F052"/>
            </w:r>
            <w:r w:rsidRPr="00D549E7">
              <w:rPr>
                <w:rFonts w:ascii="仿宋_GB2312" w:eastAsia="仿宋_GB2312" w:hAnsi="Times New Roman" w:cs="Times New Roman" w:hint="eastAsia"/>
                <w:sz w:val="24"/>
                <w:szCs w:val="21"/>
              </w:rPr>
              <w:t xml:space="preserve">CAL </w:t>
            </w:r>
            <w:r w:rsidRPr="00D549E7">
              <w:rPr>
                <w:rFonts w:ascii="仿宋_GB2312" w:eastAsia="仿宋_GB2312" w:hAnsi="Times New Roman" w:cs="Times New Roman"/>
                <w:sz w:val="24"/>
                <w:szCs w:val="21"/>
              </w:rPr>
              <w:sym w:font="Wingdings 2" w:char="F052"/>
            </w:r>
            <w:r w:rsidRPr="00D549E7">
              <w:rPr>
                <w:rFonts w:ascii="仿宋_GB2312" w:eastAsia="仿宋_GB2312" w:hAnsi="Times New Roman" w:cs="Times New Roman" w:hint="eastAsia"/>
                <w:sz w:val="24"/>
                <w:szCs w:val="21"/>
              </w:rPr>
              <w:t>CNAS</w:t>
            </w:r>
          </w:p>
        </w:tc>
      </w:tr>
      <w:tr w:rsidR="00D549E7" w:rsidRPr="00D549E7" w:rsidTr="00B43E06">
        <w:trPr>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utoSpaceDE w:val="0"/>
              <w:autoSpaceDN w:val="0"/>
              <w:adjustRightInd w:val="0"/>
              <w:jc w:val="center"/>
              <w:rPr>
                <w:rFonts w:ascii="仿宋_GB2312" w:eastAsia="仿宋_GB2312" w:hAnsi="Times New Roman" w:cs="FZHTK--GBK1-0"/>
                <w:kern w:val="0"/>
                <w:sz w:val="24"/>
                <w:szCs w:val="24"/>
              </w:rPr>
            </w:pPr>
            <w:r w:rsidRPr="00D549E7">
              <w:rPr>
                <w:rFonts w:ascii="仿宋_GB2312" w:eastAsia="仿宋_GB2312" w:hAnsi="Times New Roman" w:cs="FZHTK--GBK1-0" w:hint="eastAsia"/>
                <w:kern w:val="0"/>
                <w:sz w:val="24"/>
                <w:szCs w:val="24"/>
              </w:rPr>
              <w:t>GB14747-2006</w:t>
            </w:r>
          </w:p>
        </w:tc>
        <w:tc>
          <w:tcPr>
            <w:tcW w:w="410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utoSpaceDE w:val="0"/>
              <w:autoSpaceDN w:val="0"/>
              <w:adjustRightInd w:val="0"/>
              <w:jc w:val="center"/>
              <w:rPr>
                <w:rFonts w:ascii="仿宋_GB2312" w:eastAsia="仿宋_GB2312" w:hAnsi="Times New Roman" w:cs="FZHTK--GBK1-0"/>
                <w:kern w:val="0"/>
                <w:sz w:val="24"/>
                <w:szCs w:val="24"/>
              </w:rPr>
            </w:pPr>
            <w:r w:rsidRPr="00D549E7">
              <w:rPr>
                <w:rFonts w:ascii="仿宋_GB2312" w:eastAsia="仿宋_GB2312" w:hAnsi="Times New Roman" w:cs="FZHTK--GBK1-0" w:hint="eastAsia"/>
                <w:kern w:val="0"/>
                <w:sz w:val="24"/>
                <w:szCs w:val="24"/>
              </w:rPr>
              <w:t>儿童三轮车安全要求</w:t>
            </w:r>
          </w:p>
        </w:tc>
        <w:tc>
          <w:tcPr>
            <w:tcW w:w="258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jc w:val="center"/>
              <w:rPr>
                <w:rFonts w:ascii="仿宋_GB2312" w:eastAsia="仿宋_GB2312" w:hAnsi="Times New Roman" w:cs="Times New Roman"/>
                <w:sz w:val="24"/>
                <w:szCs w:val="21"/>
              </w:rPr>
            </w:pPr>
            <w:r w:rsidRPr="00D549E7">
              <w:rPr>
                <w:rFonts w:ascii="仿宋_GB2312" w:eastAsia="仿宋_GB2312" w:hAnsi="Times New Roman" w:cs="Times New Roman"/>
                <w:sz w:val="24"/>
                <w:szCs w:val="21"/>
              </w:rPr>
              <w:sym w:font="Wingdings 2" w:char="F052"/>
            </w:r>
            <w:r w:rsidRPr="00D549E7">
              <w:rPr>
                <w:rFonts w:ascii="仿宋_GB2312" w:eastAsia="仿宋_GB2312" w:hAnsi="Times New Roman" w:cs="Times New Roman" w:hint="eastAsia"/>
                <w:sz w:val="24"/>
                <w:szCs w:val="21"/>
              </w:rPr>
              <w:t xml:space="preserve">CMA  </w:t>
            </w:r>
            <w:r w:rsidRPr="00D549E7">
              <w:rPr>
                <w:rFonts w:ascii="仿宋_GB2312" w:eastAsia="仿宋_GB2312" w:hAnsi="Times New Roman" w:cs="Times New Roman"/>
                <w:sz w:val="24"/>
                <w:szCs w:val="21"/>
              </w:rPr>
              <w:sym w:font="Wingdings 2" w:char="F052"/>
            </w:r>
            <w:r w:rsidRPr="00D549E7">
              <w:rPr>
                <w:rFonts w:ascii="仿宋_GB2312" w:eastAsia="仿宋_GB2312" w:hAnsi="Times New Roman" w:cs="Times New Roman" w:hint="eastAsia"/>
                <w:sz w:val="24"/>
                <w:szCs w:val="21"/>
              </w:rPr>
              <w:t xml:space="preserve">CAL </w:t>
            </w:r>
            <w:r w:rsidRPr="00D549E7">
              <w:rPr>
                <w:rFonts w:ascii="仿宋_GB2312" w:eastAsia="仿宋_GB2312" w:hAnsi="Times New Roman" w:cs="Times New Roman"/>
                <w:sz w:val="24"/>
                <w:szCs w:val="21"/>
              </w:rPr>
              <w:sym w:font="Wingdings 2" w:char="F052"/>
            </w:r>
            <w:r w:rsidRPr="00D549E7">
              <w:rPr>
                <w:rFonts w:ascii="仿宋_GB2312" w:eastAsia="仿宋_GB2312" w:hAnsi="Times New Roman" w:cs="Times New Roman" w:hint="eastAsia"/>
                <w:sz w:val="24"/>
                <w:szCs w:val="21"/>
              </w:rPr>
              <w:t>CNAS</w:t>
            </w:r>
          </w:p>
        </w:tc>
      </w:tr>
      <w:tr w:rsidR="00D549E7" w:rsidRPr="00D549E7" w:rsidTr="00B43E06">
        <w:trPr>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utoSpaceDE w:val="0"/>
              <w:autoSpaceDN w:val="0"/>
              <w:adjustRightInd w:val="0"/>
              <w:jc w:val="center"/>
              <w:rPr>
                <w:rFonts w:ascii="仿宋_GB2312" w:eastAsia="仿宋_GB2312" w:hAnsi="Times New Roman" w:cs="FZHTK--GBK1-0"/>
                <w:kern w:val="0"/>
                <w:sz w:val="24"/>
                <w:szCs w:val="24"/>
              </w:rPr>
            </w:pPr>
            <w:r w:rsidRPr="00D549E7">
              <w:rPr>
                <w:rFonts w:ascii="仿宋_GB2312" w:eastAsia="仿宋_GB2312" w:hAnsi="Times New Roman" w:cs="FZHTK--GBK1-0" w:hint="eastAsia"/>
                <w:kern w:val="0"/>
                <w:sz w:val="24"/>
                <w:szCs w:val="24"/>
              </w:rPr>
              <w:t>GB14748-2006</w:t>
            </w:r>
          </w:p>
        </w:tc>
        <w:tc>
          <w:tcPr>
            <w:tcW w:w="410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utoSpaceDE w:val="0"/>
              <w:autoSpaceDN w:val="0"/>
              <w:adjustRightInd w:val="0"/>
              <w:jc w:val="center"/>
              <w:rPr>
                <w:rFonts w:ascii="仿宋_GB2312" w:eastAsia="仿宋_GB2312" w:hAnsi="Times New Roman" w:cs="FZHTK--GBK1-0"/>
                <w:kern w:val="0"/>
                <w:sz w:val="24"/>
                <w:szCs w:val="24"/>
              </w:rPr>
            </w:pPr>
            <w:r w:rsidRPr="00D549E7">
              <w:rPr>
                <w:rFonts w:ascii="仿宋_GB2312" w:eastAsia="仿宋_GB2312" w:hAnsi="Times New Roman" w:cs="FZHTK--GBK1-0" w:hint="eastAsia"/>
                <w:kern w:val="0"/>
                <w:sz w:val="24"/>
                <w:szCs w:val="24"/>
              </w:rPr>
              <w:t>儿童推车安全要求</w:t>
            </w:r>
          </w:p>
        </w:tc>
        <w:tc>
          <w:tcPr>
            <w:tcW w:w="258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jc w:val="center"/>
              <w:rPr>
                <w:rFonts w:ascii="仿宋_GB2312" w:eastAsia="仿宋_GB2312" w:hAnsi="Times New Roman" w:cs="Times New Roman"/>
                <w:sz w:val="24"/>
                <w:szCs w:val="21"/>
              </w:rPr>
            </w:pPr>
            <w:r w:rsidRPr="00D549E7">
              <w:rPr>
                <w:rFonts w:ascii="仿宋_GB2312" w:eastAsia="仿宋_GB2312" w:hAnsi="Times New Roman" w:cs="Times New Roman"/>
                <w:sz w:val="24"/>
                <w:szCs w:val="21"/>
              </w:rPr>
              <w:sym w:font="Wingdings 2" w:char="F052"/>
            </w:r>
            <w:r w:rsidRPr="00D549E7">
              <w:rPr>
                <w:rFonts w:ascii="仿宋_GB2312" w:eastAsia="仿宋_GB2312" w:hAnsi="Times New Roman" w:cs="Times New Roman" w:hint="eastAsia"/>
                <w:sz w:val="24"/>
                <w:szCs w:val="21"/>
              </w:rPr>
              <w:t xml:space="preserve">CMA  </w:t>
            </w:r>
            <w:r w:rsidRPr="00D549E7">
              <w:rPr>
                <w:rFonts w:ascii="仿宋_GB2312" w:eastAsia="仿宋_GB2312" w:hAnsi="Times New Roman" w:cs="Times New Roman"/>
                <w:sz w:val="24"/>
                <w:szCs w:val="21"/>
              </w:rPr>
              <w:sym w:font="Wingdings 2" w:char="F052"/>
            </w:r>
            <w:r w:rsidRPr="00D549E7">
              <w:rPr>
                <w:rFonts w:ascii="仿宋_GB2312" w:eastAsia="仿宋_GB2312" w:hAnsi="Times New Roman" w:cs="Times New Roman" w:hint="eastAsia"/>
                <w:sz w:val="24"/>
                <w:szCs w:val="21"/>
              </w:rPr>
              <w:t xml:space="preserve">CAL </w:t>
            </w:r>
            <w:r w:rsidRPr="00D549E7">
              <w:rPr>
                <w:rFonts w:ascii="仿宋_GB2312" w:eastAsia="仿宋_GB2312" w:hAnsi="Times New Roman" w:cs="Times New Roman"/>
                <w:sz w:val="24"/>
                <w:szCs w:val="21"/>
              </w:rPr>
              <w:sym w:font="Wingdings 2" w:char="F052"/>
            </w:r>
            <w:r w:rsidRPr="00D549E7">
              <w:rPr>
                <w:rFonts w:ascii="仿宋_GB2312" w:eastAsia="仿宋_GB2312" w:hAnsi="Times New Roman" w:cs="Times New Roman" w:hint="eastAsia"/>
                <w:sz w:val="24"/>
                <w:szCs w:val="21"/>
              </w:rPr>
              <w:t>CNAS</w:t>
            </w:r>
          </w:p>
        </w:tc>
      </w:tr>
      <w:tr w:rsidR="00D549E7" w:rsidRPr="00D549E7" w:rsidTr="00B43E06">
        <w:trPr>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utoSpaceDE w:val="0"/>
              <w:autoSpaceDN w:val="0"/>
              <w:adjustRightInd w:val="0"/>
              <w:jc w:val="center"/>
              <w:rPr>
                <w:rFonts w:ascii="仿宋_GB2312" w:eastAsia="仿宋_GB2312" w:hAnsi="Times New Roman" w:cs="FZHTK--GBK1-0"/>
                <w:kern w:val="0"/>
                <w:sz w:val="24"/>
                <w:szCs w:val="24"/>
              </w:rPr>
            </w:pPr>
            <w:r w:rsidRPr="00D549E7">
              <w:rPr>
                <w:rFonts w:ascii="仿宋_GB2312" w:eastAsia="仿宋_GB2312" w:hAnsi="Times New Roman" w:cs="FZHTK--GBK1-0" w:hint="eastAsia"/>
                <w:kern w:val="0"/>
                <w:sz w:val="24"/>
                <w:szCs w:val="24"/>
              </w:rPr>
              <w:t>GB14749-2006</w:t>
            </w:r>
          </w:p>
        </w:tc>
        <w:tc>
          <w:tcPr>
            <w:tcW w:w="410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utoSpaceDE w:val="0"/>
              <w:autoSpaceDN w:val="0"/>
              <w:adjustRightInd w:val="0"/>
              <w:jc w:val="center"/>
              <w:rPr>
                <w:rFonts w:ascii="仿宋_GB2312" w:eastAsia="仿宋_GB2312" w:hAnsi="Times New Roman" w:cs="FZHTK--GBK1-0"/>
                <w:kern w:val="0"/>
                <w:sz w:val="24"/>
                <w:szCs w:val="24"/>
              </w:rPr>
            </w:pPr>
            <w:r w:rsidRPr="00D549E7">
              <w:rPr>
                <w:rFonts w:ascii="仿宋_GB2312" w:eastAsia="仿宋_GB2312" w:hAnsi="Times New Roman" w:cs="FZHTK--GBK1-0" w:hint="eastAsia"/>
                <w:kern w:val="0"/>
                <w:sz w:val="24"/>
                <w:szCs w:val="24"/>
              </w:rPr>
              <w:t>婴儿学步车安全要求</w:t>
            </w:r>
          </w:p>
        </w:tc>
        <w:tc>
          <w:tcPr>
            <w:tcW w:w="258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jc w:val="center"/>
              <w:rPr>
                <w:rFonts w:ascii="仿宋_GB2312" w:eastAsia="仿宋_GB2312" w:hAnsi="Times New Roman" w:cs="Times New Roman"/>
                <w:sz w:val="24"/>
                <w:szCs w:val="21"/>
              </w:rPr>
            </w:pPr>
            <w:r w:rsidRPr="00D549E7">
              <w:rPr>
                <w:rFonts w:ascii="仿宋_GB2312" w:eastAsia="仿宋_GB2312" w:hAnsi="Times New Roman" w:cs="Times New Roman"/>
                <w:sz w:val="24"/>
                <w:szCs w:val="21"/>
              </w:rPr>
              <w:sym w:font="Wingdings 2" w:char="F052"/>
            </w:r>
            <w:r w:rsidRPr="00D549E7">
              <w:rPr>
                <w:rFonts w:ascii="仿宋_GB2312" w:eastAsia="仿宋_GB2312" w:hAnsi="Times New Roman" w:cs="Times New Roman" w:hint="eastAsia"/>
                <w:sz w:val="24"/>
                <w:szCs w:val="21"/>
              </w:rPr>
              <w:t xml:space="preserve">CMA  </w:t>
            </w:r>
            <w:r w:rsidRPr="00D549E7">
              <w:rPr>
                <w:rFonts w:ascii="仿宋_GB2312" w:eastAsia="仿宋_GB2312" w:hAnsi="Times New Roman" w:cs="Times New Roman"/>
                <w:sz w:val="24"/>
                <w:szCs w:val="21"/>
              </w:rPr>
              <w:sym w:font="Wingdings 2" w:char="F052"/>
            </w:r>
            <w:r w:rsidRPr="00D549E7">
              <w:rPr>
                <w:rFonts w:ascii="仿宋_GB2312" w:eastAsia="仿宋_GB2312" w:hAnsi="Times New Roman" w:cs="Times New Roman" w:hint="eastAsia"/>
                <w:sz w:val="24"/>
                <w:szCs w:val="21"/>
              </w:rPr>
              <w:t xml:space="preserve">CAL </w:t>
            </w:r>
            <w:r w:rsidRPr="00D549E7">
              <w:rPr>
                <w:rFonts w:ascii="仿宋_GB2312" w:eastAsia="仿宋_GB2312" w:hAnsi="Times New Roman" w:cs="Times New Roman"/>
                <w:sz w:val="24"/>
                <w:szCs w:val="21"/>
              </w:rPr>
              <w:sym w:font="Wingdings 2" w:char="F052"/>
            </w:r>
            <w:r w:rsidRPr="00D549E7">
              <w:rPr>
                <w:rFonts w:ascii="仿宋_GB2312" w:eastAsia="仿宋_GB2312" w:hAnsi="Times New Roman" w:cs="Times New Roman" w:hint="eastAsia"/>
                <w:sz w:val="24"/>
                <w:szCs w:val="21"/>
              </w:rPr>
              <w:t>CNAS</w:t>
            </w:r>
          </w:p>
        </w:tc>
      </w:tr>
      <w:tr w:rsidR="00D549E7" w:rsidRPr="00D549E7" w:rsidTr="00B43E06">
        <w:trPr>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jc w:val="center"/>
              <w:rPr>
                <w:rFonts w:ascii="仿宋_GB2312" w:eastAsia="仿宋_GB2312" w:hAnsi="Times New Roman" w:cs="Times New Roman"/>
                <w:sz w:val="24"/>
                <w:szCs w:val="21"/>
              </w:rPr>
            </w:pPr>
            <w:r w:rsidRPr="00D549E7">
              <w:rPr>
                <w:rFonts w:ascii="仿宋_GB2312" w:eastAsia="仿宋_GB2312" w:hAnsi="Times New Roman" w:cs="Times New Roman" w:hint="eastAsia"/>
                <w:sz w:val="24"/>
                <w:szCs w:val="21"/>
              </w:rPr>
              <w:t>GB 6675.1-2014</w:t>
            </w:r>
          </w:p>
        </w:tc>
        <w:tc>
          <w:tcPr>
            <w:tcW w:w="410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utoSpaceDE w:val="0"/>
              <w:autoSpaceDN w:val="0"/>
              <w:adjustRightInd w:val="0"/>
              <w:jc w:val="center"/>
              <w:rPr>
                <w:rFonts w:ascii="仿宋_GB2312" w:eastAsia="仿宋_GB2312" w:hAnsi="Times New Roman" w:cs="Times New Roman"/>
                <w:sz w:val="24"/>
                <w:szCs w:val="24"/>
              </w:rPr>
            </w:pPr>
            <w:r w:rsidRPr="00D549E7">
              <w:rPr>
                <w:rFonts w:ascii="仿宋_GB2312" w:eastAsia="仿宋_GB2312" w:hAnsi="Times New Roman" w:cs="FZHTK--GBK1-0" w:hint="eastAsia"/>
                <w:kern w:val="0"/>
                <w:sz w:val="24"/>
                <w:szCs w:val="24"/>
              </w:rPr>
              <w:t>玩具安全 第</w:t>
            </w:r>
            <w:r w:rsidRPr="00D549E7">
              <w:rPr>
                <w:rFonts w:ascii="仿宋_GB2312" w:eastAsia="仿宋_GB2312" w:hAnsi="Times New Roman" w:cs="E-FZ" w:hint="eastAsia"/>
                <w:kern w:val="0"/>
                <w:sz w:val="24"/>
                <w:szCs w:val="24"/>
              </w:rPr>
              <w:t>1</w:t>
            </w:r>
            <w:r w:rsidRPr="00D549E7">
              <w:rPr>
                <w:rFonts w:ascii="仿宋_GB2312" w:eastAsia="仿宋_GB2312" w:hAnsi="Times New Roman" w:cs="FZHTK--GBK1-0" w:hint="eastAsia"/>
                <w:kern w:val="0"/>
                <w:sz w:val="24"/>
                <w:szCs w:val="24"/>
              </w:rPr>
              <w:t>部分</w:t>
            </w:r>
            <w:r w:rsidRPr="00D549E7">
              <w:rPr>
                <w:rFonts w:ascii="仿宋_GB2312" w:eastAsia="仿宋_GB2312" w:hAnsi="Times New Roman" w:cs="E-BZ" w:hint="eastAsia"/>
                <w:kern w:val="0"/>
                <w:sz w:val="24"/>
                <w:szCs w:val="24"/>
              </w:rPr>
              <w:t>:</w:t>
            </w:r>
            <w:r w:rsidRPr="00D549E7">
              <w:rPr>
                <w:rFonts w:ascii="仿宋_GB2312" w:eastAsia="仿宋_GB2312" w:hAnsi="Times New Roman" w:cs="FZHTK--GBK1-0" w:hint="eastAsia"/>
                <w:kern w:val="0"/>
                <w:sz w:val="24"/>
                <w:szCs w:val="24"/>
              </w:rPr>
              <w:t>基本规范</w:t>
            </w:r>
          </w:p>
        </w:tc>
        <w:tc>
          <w:tcPr>
            <w:tcW w:w="258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jc w:val="center"/>
              <w:rPr>
                <w:rFonts w:ascii="仿宋_GB2312" w:eastAsia="仿宋_GB2312" w:hAnsi="Times New Roman" w:cs="Times New Roman"/>
                <w:sz w:val="24"/>
                <w:szCs w:val="21"/>
              </w:rPr>
            </w:pPr>
            <w:r w:rsidRPr="00D549E7">
              <w:rPr>
                <w:rFonts w:ascii="仿宋_GB2312" w:eastAsia="仿宋_GB2312" w:hAnsi="Times New Roman" w:cs="Times New Roman"/>
                <w:sz w:val="24"/>
                <w:szCs w:val="21"/>
              </w:rPr>
              <w:sym w:font="Wingdings 2" w:char="F052"/>
            </w:r>
            <w:r w:rsidRPr="00D549E7">
              <w:rPr>
                <w:rFonts w:ascii="仿宋_GB2312" w:eastAsia="仿宋_GB2312" w:hAnsi="Times New Roman" w:cs="Times New Roman" w:hint="eastAsia"/>
                <w:sz w:val="24"/>
                <w:szCs w:val="21"/>
              </w:rPr>
              <w:t xml:space="preserve">CMA  </w:t>
            </w:r>
            <w:r w:rsidRPr="00D549E7">
              <w:rPr>
                <w:rFonts w:ascii="仿宋_GB2312" w:eastAsia="仿宋_GB2312" w:hAnsi="Times New Roman" w:cs="Times New Roman"/>
                <w:sz w:val="24"/>
                <w:szCs w:val="21"/>
              </w:rPr>
              <w:sym w:font="Wingdings 2" w:char="F052"/>
            </w:r>
            <w:r w:rsidRPr="00D549E7">
              <w:rPr>
                <w:rFonts w:ascii="仿宋_GB2312" w:eastAsia="仿宋_GB2312" w:hAnsi="Times New Roman" w:cs="Times New Roman" w:hint="eastAsia"/>
                <w:sz w:val="24"/>
                <w:szCs w:val="21"/>
              </w:rPr>
              <w:t xml:space="preserve">CAL </w:t>
            </w:r>
            <w:r w:rsidRPr="00D549E7">
              <w:rPr>
                <w:rFonts w:ascii="仿宋_GB2312" w:eastAsia="仿宋_GB2312" w:hAnsi="Times New Roman" w:cs="Times New Roman"/>
                <w:sz w:val="24"/>
                <w:szCs w:val="21"/>
              </w:rPr>
              <w:sym w:font="Wingdings 2" w:char="F052"/>
            </w:r>
            <w:r w:rsidRPr="00D549E7">
              <w:rPr>
                <w:rFonts w:ascii="仿宋_GB2312" w:eastAsia="仿宋_GB2312" w:hAnsi="Times New Roman" w:cs="Times New Roman" w:hint="eastAsia"/>
                <w:sz w:val="24"/>
                <w:szCs w:val="21"/>
              </w:rPr>
              <w:t>CNAS</w:t>
            </w:r>
          </w:p>
        </w:tc>
      </w:tr>
      <w:tr w:rsidR="00D549E7" w:rsidRPr="00D549E7" w:rsidTr="00B43E06">
        <w:trPr>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jc w:val="center"/>
              <w:rPr>
                <w:rFonts w:ascii="仿宋_GB2312" w:eastAsia="仿宋_GB2312" w:hAnsi="Times New Roman" w:cs="Times New Roman"/>
                <w:sz w:val="24"/>
                <w:szCs w:val="21"/>
              </w:rPr>
            </w:pPr>
            <w:r w:rsidRPr="00D549E7">
              <w:rPr>
                <w:rFonts w:ascii="仿宋_GB2312" w:eastAsia="仿宋_GB2312" w:hAnsi="Times New Roman" w:cs="Times New Roman" w:hint="eastAsia"/>
                <w:sz w:val="24"/>
                <w:szCs w:val="21"/>
              </w:rPr>
              <w:t>GB 6675.2-2014</w:t>
            </w:r>
          </w:p>
        </w:tc>
        <w:tc>
          <w:tcPr>
            <w:tcW w:w="410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jc w:val="center"/>
              <w:rPr>
                <w:rFonts w:ascii="仿宋_GB2312" w:eastAsia="仿宋_GB2312" w:hAnsi="Times New Roman" w:cs="Times New Roman"/>
                <w:sz w:val="24"/>
                <w:szCs w:val="24"/>
              </w:rPr>
            </w:pPr>
            <w:r w:rsidRPr="00D549E7">
              <w:rPr>
                <w:rFonts w:ascii="仿宋_GB2312" w:eastAsia="仿宋_GB2312" w:hAnsi="Times New Roman" w:cs="FZHTK--GBK1-0" w:hint="eastAsia"/>
                <w:kern w:val="0"/>
                <w:sz w:val="24"/>
                <w:szCs w:val="24"/>
              </w:rPr>
              <w:t>玩具安全 第</w:t>
            </w:r>
            <w:r w:rsidRPr="00D549E7">
              <w:rPr>
                <w:rFonts w:ascii="仿宋_GB2312" w:eastAsia="仿宋_GB2312" w:hAnsi="Times New Roman" w:cs="E-FZ" w:hint="eastAsia"/>
                <w:kern w:val="0"/>
                <w:sz w:val="24"/>
                <w:szCs w:val="24"/>
              </w:rPr>
              <w:t>2</w:t>
            </w:r>
            <w:r w:rsidRPr="00D549E7">
              <w:rPr>
                <w:rFonts w:ascii="仿宋_GB2312" w:eastAsia="仿宋_GB2312" w:hAnsi="Times New Roman" w:cs="FZHTK--GBK1-0" w:hint="eastAsia"/>
                <w:kern w:val="0"/>
                <w:sz w:val="24"/>
                <w:szCs w:val="24"/>
              </w:rPr>
              <w:t>部分</w:t>
            </w:r>
            <w:r w:rsidRPr="00D549E7">
              <w:rPr>
                <w:rFonts w:ascii="仿宋_GB2312" w:eastAsia="仿宋_GB2312" w:hAnsi="Times New Roman" w:cs="E-BZ" w:hint="eastAsia"/>
                <w:kern w:val="0"/>
                <w:sz w:val="24"/>
                <w:szCs w:val="24"/>
              </w:rPr>
              <w:t>:</w:t>
            </w:r>
            <w:r w:rsidRPr="00D549E7">
              <w:rPr>
                <w:rFonts w:ascii="仿宋_GB2312" w:eastAsia="仿宋_GB2312" w:hAnsi="Times New Roman" w:cs="FZHTK--GBK1-0" w:hint="eastAsia"/>
                <w:kern w:val="0"/>
                <w:sz w:val="24"/>
                <w:szCs w:val="24"/>
              </w:rPr>
              <w:t>机械与物理性能</w:t>
            </w:r>
          </w:p>
        </w:tc>
        <w:tc>
          <w:tcPr>
            <w:tcW w:w="258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jc w:val="center"/>
              <w:rPr>
                <w:rFonts w:ascii="仿宋_GB2312" w:eastAsia="仿宋_GB2312" w:hAnsi="Times New Roman" w:cs="Times New Roman"/>
                <w:sz w:val="24"/>
                <w:szCs w:val="21"/>
              </w:rPr>
            </w:pPr>
            <w:r w:rsidRPr="00D549E7">
              <w:rPr>
                <w:rFonts w:ascii="仿宋_GB2312" w:eastAsia="仿宋_GB2312" w:hAnsi="Times New Roman" w:cs="Times New Roman"/>
                <w:sz w:val="24"/>
                <w:szCs w:val="21"/>
              </w:rPr>
              <w:sym w:font="Wingdings 2" w:char="F052"/>
            </w:r>
            <w:r w:rsidRPr="00D549E7">
              <w:rPr>
                <w:rFonts w:ascii="仿宋_GB2312" w:eastAsia="仿宋_GB2312" w:hAnsi="Times New Roman" w:cs="Times New Roman" w:hint="eastAsia"/>
                <w:sz w:val="24"/>
                <w:szCs w:val="21"/>
              </w:rPr>
              <w:t xml:space="preserve">CMA  </w:t>
            </w:r>
            <w:r w:rsidRPr="00D549E7">
              <w:rPr>
                <w:rFonts w:ascii="仿宋_GB2312" w:eastAsia="仿宋_GB2312" w:hAnsi="Times New Roman" w:cs="Times New Roman"/>
                <w:sz w:val="24"/>
                <w:szCs w:val="21"/>
              </w:rPr>
              <w:sym w:font="Wingdings 2" w:char="F052"/>
            </w:r>
            <w:r w:rsidRPr="00D549E7">
              <w:rPr>
                <w:rFonts w:ascii="仿宋_GB2312" w:eastAsia="仿宋_GB2312" w:hAnsi="Times New Roman" w:cs="Times New Roman" w:hint="eastAsia"/>
                <w:sz w:val="24"/>
                <w:szCs w:val="21"/>
              </w:rPr>
              <w:t xml:space="preserve">CAL </w:t>
            </w:r>
            <w:r w:rsidRPr="00D549E7">
              <w:rPr>
                <w:rFonts w:ascii="仿宋_GB2312" w:eastAsia="仿宋_GB2312" w:hAnsi="Times New Roman" w:cs="Times New Roman"/>
                <w:sz w:val="24"/>
                <w:szCs w:val="21"/>
              </w:rPr>
              <w:sym w:font="Wingdings 2" w:char="F052"/>
            </w:r>
            <w:r w:rsidRPr="00D549E7">
              <w:rPr>
                <w:rFonts w:ascii="仿宋_GB2312" w:eastAsia="仿宋_GB2312" w:hAnsi="Times New Roman" w:cs="Times New Roman" w:hint="eastAsia"/>
                <w:sz w:val="24"/>
                <w:szCs w:val="21"/>
              </w:rPr>
              <w:t>CNAS</w:t>
            </w:r>
          </w:p>
        </w:tc>
      </w:tr>
      <w:tr w:rsidR="00D549E7" w:rsidRPr="00D549E7" w:rsidTr="00B43E06">
        <w:trPr>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jc w:val="center"/>
              <w:rPr>
                <w:rFonts w:ascii="仿宋_GB2312" w:eastAsia="仿宋_GB2312" w:hAnsi="Times New Roman" w:cs="Times New Roman"/>
                <w:sz w:val="24"/>
                <w:szCs w:val="21"/>
              </w:rPr>
            </w:pPr>
            <w:r w:rsidRPr="00D549E7">
              <w:rPr>
                <w:rFonts w:ascii="仿宋_GB2312" w:eastAsia="仿宋_GB2312" w:hAnsi="Times New Roman" w:cs="Times New Roman" w:hint="eastAsia"/>
                <w:sz w:val="24"/>
                <w:szCs w:val="21"/>
              </w:rPr>
              <w:t>GB 6675.3-2014</w:t>
            </w:r>
          </w:p>
        </w:tc>
        <w:tc>
          <w:tcPr>
            <w:tcW w:w="410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jc w:val="center"/>
              <w:rPr>
                <w:rFonts w:ascii="仿宋_GB2312" w:eastAsia="仿宋_GB2312" w:hAnsi="Times New Roman" w:cs="Times New Roman"/>
                <w:sz w:val="24"/>
                <w:szCs w:val="24"/>
              </w:rPr>
            </w:pPr>
            <w:r w:rsidRPr="00D549E7">
              <w:rPr>
                <w:rFonts w:ascii="仿宋_GB2312" w:eastAsia="仿宋_GB2312" w:hAnsi="Times New Roman" w:cs="FZHTK--GBK1-0" w:hint="eastAsia"/>
                <w:kern w:val="0"/>
                <w:sz w:val="24"/>
                <w:szCs w:val="24"/>
              </w:rPr>
              <w:t>玩具安全 第</w:t>
            </w:r>
            <w:r w:rsidRPr="00D549E7">
              <w:rPr>
                <w:rFonts w:ascii="仿宋_GB2312" w:eastAsia="仿宋_GB2312" w:hAnsi="Times New Roman" w:cs="E-FZ" w:hint="eastAsia"/>
                <w:kern w:val="0"/>
                <w:sz w:val="24"/>
                <w:szCs w:val="24"/>
              </w:rPr>
              <w:t>3</w:t>
            </w:r>
            <w:r w:rsidRPr="00D549E7">
              <w:rPr>
                <w:rFonts w:ascii="仿宋_GB2312" w:eastAsia="仿宋_GB2312" w:hAnsi="Times New Roman" w:cs="FZHTK--GBK1-0" w:hint="eastAsia"/>
                <w:kern w:val="0"/>
                <w:sz w:val="24"/>
                <w:szCs w:val="24"/>
              </w:rPr>
              <w:t>部分</w:t>
            </w:r>
            <w:r w:rsidRPr="00D549E7">
              <w:rPr>
                <w:rFonts w:ascii="仿宋_GB2312" w:eastAsia="仿宋_GB2312" w:hAnsi="Times New Roman" w:cs="E-BZ" w:hint="eastAsia"/>
                <w:kern w:val="0"/>
                <w:sz w:val="24"/>
                <w:szCs w:val="24"/>
              </w:rPr>
              <w:t>:</w:t>
            </w:r>
            <w:r w:rsidRPr="00D549E7">
              <w:rPr>
                <w:rFonts w:ascii="仿宋_GB2312" w:eastAsia="仿宋_GB2312" w:hAnsi="Times New Roman" w:cs="FZHTK--GBK1-0" w:hint="eastAsia"/>
                <w:kern w:val="0"/>
                <w:sz w:val="24"/>
                <w:szCs w:val="24"/>
              </w:rPr>
              <w:t>易燃性能</w:t>
            </w:r>
          </w:p>
        </w:tc>
        <w:tc>
          <w:tcPr>
            <w:tcW w:w="258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jc w:val="center"/>
              <w:rPr>
                <w:rFonts w:ascii="仿宋_GB2312" w:eastAsia="仿宋_GB2312" w:hAnsi="Times New Roman" w:cs="Times New Roman"/>
                <w:sz w:val="24"/>
                <w:szCs w:val="21"/>
              </w:rPr>
            </w:pPr>
            <w:r w:rsidRPr="00D549E7">
              <w:rPr>
                <w:rFonts w:ascii="仿宋_GB2312" w:eastAsia="仿宋_GB2312" w:hAnsi="Times New Roman" w:cs="Times New Roman"/>
                <w:sz w:val="24"/>
                <w:szCs w:val="21"/>
              </w:rPr>
              <w:sym w:font="Wingdings 2" w:char="F052"/>
            </w:r>
            <w:r w:rsidRPr="00D549E7">
              <w:rPr>
                <w:rFonts w:ascii="仿宋_GB2312" w:eastAsia="仿宋_GB2312" w:hAnsi="Times New Roman" w:cs="Times New Roman" w:hint="eastAsia"/>
                <w:sz w:val="24"/>
                <w:szCs w:val="21"/>
              </w:rPr>
              <w:t xml:space="preserve">CMA  </w:t>
            </w:r>
            <w:r w:rsidRPr="00D549E7">
              <w:rPr>
                <w:rFonts w:ascii="仿宋_GB2312" w:eastAsia="仿宋_GB2312" w:hAnsi="Times New Roman" w:cs="Times New Roman"/>
                <w:sz w:val="24"/>
                <w:szCs w:val="21"/>
              </w:rPr>
              <w:sym w:font="Wingdings 2" w:char="F052"/>
            </w:r>
            <w:r w:rsidRPr="00D549E7">
              <w:rPr>
                <w:rFonts w:ascii="仿宋_GB2312" w:eastAsia="仿宋_GB2312" w:hAnsi="Times New Roman" w:cs="Times New Roman" w:hint="eastAsia"/>
                <w:sz w:val="24"/>
                <w:szCs w:val="21"/>
              </w:rPr>
              <w:t xml:space="preserve">CAL </w:t>
            </w:r>
            <w:r w:rsidRPr="00D549E7">
              <w:rPr>
                <w:rFonts w:ascii="仿宋_GB2312" w:eastAsia="仿宋_GB2312" w:hAnsi="Times New Roman" w:cs="Times New Roman"/>
                <w:sz w:val="24"/>
                <w:szCs w:val="21"/>
              </w:rPr>
              <w:sym w:font="Wingdings 2" w:char="F052"/>
            </w:r>
            <w:r w:rsidRPr="00D549E7">
              <w:rPr>
                <w:rFonts w:ascii="仿宋_GB2312" w:eastAsia="仿宋_GB2312" w:hAnsi="Times New Roman" w:cs="Times New Roman" w:hint="eastAsia"/>
                <w:sz w:val="24"/>
                <w:szCs w:val="21"/>
              </w:rPr>
              <w:t>CNAS</w:t>
            </w:r>
          </w:p>
        </w:tc>
      </w:tr>
      <w:tr w:rsidR="00D549E7" w:rsidRPr="00D549E7" w:rsidTr="00B43E06">
        <w:trPr>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jc w:val="center"/>
              <w:rPr>
                <w:rFonts w:ascii="仿宋_GB2312" w:eastAsia="仿宋_GB2312" w:hAnsi="Times New Roman" w:cs="Times New Roman"/>
                <w:sz w:val="24"/>
                <w:szCs w:val="21"/>
              </w:rPr>
            </w:pPr>
            <w:r w:rsidRPr="00D549E7">
              <w:rPr>
                <w:rFonts w:ascii="仿宋_GB2312" w:eastAsia="仿宋_GB2312" w:hAnsi="Times New Roman" w:cs="Times New Roman" w:hint="eastAsia"/>
                <w:sz w:val="24"/>
                <w:szCs w:val="21"/>
              </w:rPr>
              <w:t>GB 6675.4-2014</w:t>
            </w:r>
          </w:p>
        </w:tc>
        <w:tc>
          <w:tcPr>
            <w:tcW w:w="410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jc w:val="center"/>
              <w:rPr>
                <w:rFonts w:ascii="仿宋_GB2312" w:eastAsia="仿宋_GB2312" w:hAnsi="Times New Roman" w:cs="Times New Roman"/>
                <w:sz w:val="24"/>
                <w:szCs w:val="24"/>
              </w:rPr>
            </w:pPr>
            <w:r w:rsidRPr="00D549E7">
              <w:rPr>
                <w:rFonts w:ascii="仿宋_GB2312" w:eastAsia="仿宋_GB2312" w:hAnsi="Times New Roman" w:cs="FZHTK--GBK1-0" w:hint="eastAsia"/>
                <w:kern w:val="0"/>
                <w:sz w:val="24"/>
                <w:szCs w:val="24"/>
              </w:rPr>
              <w:t>玩具安全 第</w:t>
            </w:r>
            <w:r w:rsidRPr="00D549E7">
              <w:rPr>
                <w:rFonts w:ascii="仿宋_GB2312" w:eastAsia="仿宋_GB2312" w:hAnsi="Times New Roman" w:cs="E-FZ" w:hint="eastAsia"/>
                <w:kern w:val="0"/>
                <w:sz w:val="24"/>
                <w:szCs w:val="24"/>
              </w:rPr>
              <w:t>4</w:t>
            </w:r>
            <w:r w:rsidRPr="00D549E7">
              <w:rPr>
                <w:rFonts w:ascii="仿宋_GB2312" w:eastAsia="仿宋_GB2312" w:hAnsi="Times New Roman" w:cs="FZHTK--GBK1-0" w:hint="eastAsia"/>
                <w:kern w:val="0"/>
                <w:sz w:val="24"/>
                <w:szCs w:val="24"/>
              </w:rPr>
              <w:t>部分</w:t>
            </w:r>
            <w:r w:rsidRPr="00D549E7">
              <w:rPr>
                <w:rFonts w:ascii="仿宋_GB2312" w:eastAsia="仿宋_GB2312" w:hAnsi="Times New Roman" w:cs="E-BZ" w:hint="eastAsia"/>
                <w:kern w:val="0"/>
                <w:sz w:val="24"/>
                <w:szCs w:val="24"/>
              </w:rPr>
              <w:t>:</w:t>
            </w:r>
            <w:r w:rsidRPr="00D549E7">
              <w:rPr>
                <w:rFonts w:ascii="仿宋_GB2312" w:eastAsia="仿宋_GB2312" w:hAnsi="Times New Roman" w:cs="FZHTK--GBK1-0" w:hint="eastAsia"/>
                <w:kern w:val="0"/>
                <w:sz w:val="24"/>
                <w:szCs w:val="24"/>
              </w:rPr>
              <w:t>特定元素的迁移</w:t>
            </w:r>
          </w:p>
        </w:tc>
        <w:tc>
          <w:tcPr>
            <w:tcW w:w="258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jc w:val="center"/>
              <w:rPr>
                <w:rFonts w:ascii="仿宋_GB2312" w:eastAsia="仿宋_GB2312" w:hAnsi="Times New Roman" w:cs="Times New Roman"/>
                <w:sz w:val="24"/>
                <w:szCs w:val="21"/>
              </w:rPr>
            </w:pPr>
            <w:r w:rsidRPr="00D549E7">
              <w:rPr>
                <w:rFonts w:ascii="仿宋_GB2312" w:eastAsia="仿宋_GB2312" w:hAnsi="Times New Roman" w:cs="Times New Roman"/>
                <w:sz w:val="24"/>
                <w:szCs w:val="21"/>
              </w:rPr>
              <w:sym w:font="Wingdings 2" w:char="F052"/>
            </w:r>
            <w:r w:rsidRPr="00D549E7">
              <w:rPr>
                <w:rFonts w:ascii="仿宋_GB2312" w:eastAsia="仿宋_GB2312" w:hAnsi="Times New Roman" w:cs="Times New Roman" w:hint="eastAsia"/>
                <w:sz w:val="24"/>
                <w:szCs w:val="21"/>
              </w:rPr>
              <w:t xml:space="preserve">CMA  </w:t>
            </w:r>
            <w:r w:rsidRPr="00D549E7">
              <w:rPr>
                <w:rFonts w:ascii="仿宋_GB2312" w:eastAsia="仿宋_GB2312" w:hAnsi="Times New Roman" w:cs="Times New Roman"/>
                <w:sz w:val="24"/>
                <w:szCs w:val="21"/>
              </w:rPr>
              <w:sym w:font="Wingdings 2" w:char="F052"/>
            </w:r>
            <w:r w:rsidRPr="00D549E7">
              <w:rPr>
                <w:rFonts w:ascii="仿宋_GB2312" w:eastAsia="仿宋_GB2312" w:hAnsi="Times New Roman" w:cs="Times New Roman" w:hint="eastAsia"/>
                <w:sz w:val="24"/>
                <w:szCs w:val="21"/>
              </w:rPr>
              <w:t xml:space="preserve">CAL </w:t>
            </w:r>
            <w:r w:rsidRPr="00D549E7">
              <w:rPr>
                <w:rFonts w:ascii="仿宋_GB2312" w:eastAsia="仿宋_GB2312" w:hAnsi="Times New Roman" w:cs="Times New Roman"/>
                <w:sz w:val="24"/>
                <w:szCs w:val="21"/>
              </w:rPr>
              <w:sym w:font="Wingdings 2" w:char="F052"/>
            </w:r>
            <w:r w:rsidRPr="00D549E7">
              <w:rPr>
                <w:rFonts w:ascii="仿宋_GB2312" w:eastAsia="仿宋_GB2312" w:hAnsi="Times New Roman" w:cs="Times New Roman" w:hint="eastAsia"/>
                <w:sz w:val="24"/>
                <w:szCs w:val="21"/>
              </w:rPr>
              <w:t>CNAS</w:t>
            </w:r>
          </w:p>
        </w:tc>
      </w:tr>
      <w:tr w:rsidR="00D549E7" w:rsidRPr="00D549E7" w:rsidTr="00B43E06">
        <w:trPr>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jc w:val="center"/>
              <w:rPr>
                <w:rFonts w:ascii="仿宋_GB2312" w:eastAsia="仿宋_GB2312" w:hAnsi="Times New Roman" w:cs="Times New Roman"/>
                <w:sz w:val="24"/>
                <w:szCs w:val="21"/>
              </w:rPr>
            </w:pPr>
            <w:r w:rsidRPr="00D549E7">
              <w:rPr>
                <w:rFonts w:ascii="仿宋_GB2312" w:eastAsia="仿宋_GB2312" w:hAnsi="Times New Roman" w:cs="Times New Roman" w:hint="eastAsia"/>
                <w:sz w:val="24"/>
                <w:szCs w:val="21"/>
              </w:rPr>
              <w:t>GB/T 22048-2015</w:t>
            </w:r>
          </w:p>
        </w:tc>
        <w:tc>
          <w:tcPr>
            <w:tcW w:w="410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jc w:val="center"/>
              <w:rPr>
                <w:rFonts w:ascii="仿宋_GB2312" w:eastAsia="仿宋_GB2312" w:hAnsi="Times New Roman" w:cs="Times New Roman"/>
                <w:sz w:val="24"/>
                <w:szCs w:val="21"/>
              </w:rPr>
            </w:pPr>
            <w:r w:rsidRPr="00D549E7">
              <w:rPr>
                <w:rFonts w:ascii="仿宋_GB2312" w:eastAsia="仿宋_GB2312" w:hAnsi="Times New Roman" w:cs="Times New Roman" w:hint="eastAsia"/>
                <w:sz w:val="24"/>
                <w:szCs w:val="21"/>
              </w:rPr>
              <w:t>玩具及儿童用品中特定邻苯二甲酸酯增塑剂的测定</w:t>
            </w:r>
          </w:p>
        </w:tc>
        <w:tc>
          <w:tcPr>
            <w:tcW w:w="258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jc w:val="center"/>
              <w:rPr>
                <w:rFonts w:ascii="仿宋_GB2312" w:eastAsia="仿宋_GB2312" w:hAnsi="Times New Roman" w:cs="Times New Roman"/>
                <w:sz w:val="24"/>
                <w:szCs w:val="21"/>
              </w:rPr>
            </w:pPr>
            <w:r w:rsidRPr="00D549E7">
              <w:rPr>
                <w:rFonts w:ascii="仿宋_GB2312" w:eastAsia="仿宋_GB2312" w:hAnsi="Times New Roman" w:cs="Times New Roman"/>
                <w:sz w:val="24"/>
                <w:szCs w:val="21"/>
              </w:rPr>
              <w:sym w:font="Wingdings 2" w:char="F052"/>
            </w:r>
            <w:r w:rsidRPr="00D549E7">
              <w:rPr>
                <w:rFonts w:ascii="仿宋_GB2312" w:eastAsia="仿宋_GB2312" w:hAnsi="Times New Roman" w:cs="Times New Roman" w:hint="eastAsia"/>
                <w:sz w:val="24"/>
                <w:szCs w:val="21"/>
              </w:rPr>
              <w:t xml:space="preserve">CMA  </w:t>
            </w:r>
            <w:r w:rsidRPr="00D549E7">
              <w:rPr>
                <w:rFonts w:ascii="仿宋_GB2312" w:eastAsia="仿宋_GB2312" w:hAnsi="Times New Roman" w:cs="Times New Roman"/>
                <w:sz w:val="24"/>
                <w:szCs w:val="21"/>
              </w:rPr>
              <w:sym w:font="Wingdings 2" w:char="F052"/>
            </w:r>
            <w:r w:rsidRPr="00D549E7">
              <w:rPr>
                <w:rFonts w:ascii="仿宋_GB2312" w:eastAsia="仿宋_GB2312" w:hAnsi="Times New Roman" w:cs="Times New Roman" w:hint="eastAsia"/>
                <w:sz w:val="24"/>
                <w:szCs w:val="21"/>
              </w:rPr>
              <w:t xml:space="preserve">CAL </w:t>
            </w:r>
            <w:r w:rsidRPr="00D549E7">
              <w:rPr>
                <w:rFonts w:ascii="仿宋_GB2312" w:eastAsia="仿宋_GB2312" w:hAnsi="Times New Roman" w:cs="Times New Roman"/>
                <w:sz w:val="24"/>
                <w:szCs w:val="21"/>
              </w:rPr>
              <w:sym w:font="Wingdings 2" w:char="F052"/>
            </w:r>
            <w:r w:rsidRPr="00D549E7">
              <w:rPr>
                <w:rFonts w:ascii="仿宋_GB2312" w:eastAsia="仿宋_GB2312" w:hAnsi="Times New Roman" w:cs="Times New Roman" w:hint="eastAsia"/>
                <w:sz w:val="24"/>
                <w:szCs w:val="21"/>
              </w:rPr>
              <w:t>CNAS</w:t>
            </w:r>
          </w:p>
        </w:tc>
      </w:tr>
      <w:tr w:rsidR="006A7F0A" w:rsidRPr="00D549E7" w:rsidTr="00B43E06">
        <w:trPr>
          <w:jc w:val="center"/>
        </w:trPr>
        <w:tc>
          <w:tcPr>
            <w:tcW w:w="2179" w:type="dxa"/>
            <w:tcBorders>
              <w:top w:val="single" w:sz="4" w:space="0" w:color="auto"/>
              <w:left w:val="single" w:sz="4" w:space="0" w:color="auto"/>
              <w:bottom w:val="single" w:sz="4" w:space="0" w:color="auto"/>
              <w:right w:val="single" w:sz="4" w:space="0" w:color="auto"/>
            </w:tcBorders>
            <w:vAlign w:val="center"/>
          </w:tcPr>
          <w:p w:rsidR="006A7F0A" w:rsidRPr="008A10AD" w:rsidRDefault="006A7F0A" w:rsidP="006A7F0A">
            <w:pPr>
              <w:snapToGrid w:val="0"/>
              <w:jc w:val="center"/>
              <w:rPr>
                <w:rFonts w:ascii="仿宋_GB2312" w:eastAsia="仿宋_GB2312" w:hAnsi="Times New Roman" w:cs="Times New Roman"/>
                <w:sz w:val="24"/>
                <w:szCs w:val="21"/>
              </w:rPr>
            </w:pPr>
            <w:r w:rsidRPr="008A10AD">
              <w:rPr>
                <w:rFonts w:ascii="仿宋_GB2312" w:eastAsia="仿宋_GB2312" w:hAnsi="宋体" w:cs="Times New Roman"/>
                <w:sz w:val="24"/>
                <w:szCs w:val="24"/>
              </w:rPr>
              <w:t>GB/T 28022</w:t>
            </w:r>
            <w:r>
              <w:rPr>
                <w:rFonts w:ascii="仿宋_GB2312" w:eastAsia="仿宋_GB2312" w:hAnsi="宋体" w:cs="Times New Roman"/>
                <w:sz w:val="24"/>
                <w:szCs w:val="24"/>
              </w:rPr>
              <w:t>-2011</w:t>
            </w:r>
          </w:p>
        </w:tc>
        <w:tc>
          <w:tcPr>
            <w:tcW w:w="4102" w:type="dxa"/>
            <w:tcBorders>
              <w:top w:val="single" w:sz="4" w:space="0" w:color="auto"/>
              <w:left w:val="single" w:sz="4" w:space="0" w:color="auto"/>
              <w:bottom w:val="single" w:sz="4" w:space="0" w:color="auto"/>
              <w:right w:val="single" w:sz="4" w:space="0" w:color="auto"/>
            </w:tcBorders>
            <w:vAlign w:val="center"/>
          </w:tcPr>
          <w:p w:rsidR="006A7F0A" w:rsidRPr="008A10AD" w:rsidRDefault="006A7F0A" w:rsidP="006A7F0A">
            <w:pPr>
              <w:snapToGrid w:val="0"/>
              <w:jc w:val="center"/>
              <w:rPr>
                <w:rFonts w:ascii="仿宋_GB2312" w:eastAsia="仿宋_GB2312" w:hAnsi="Times New Roman" w:cs="Times New Roman"/>
                <w:sz w:val="24"/>
                <w:szCs w:val="21"/>
              </w:rPr>
            </w:pPr>
            <w:r w:rsidRPr="008A10AD">
              <w:rPr>
                <w:rFonts w:ascii="仿宋_GB2312" w:eastAsia="仿宋_GB2312" w:hAnsi="Times New Roman" w:cs="Times New Roman" w:hint="eastAsia"/>
                <w:sz w:val="24"/>
                <w:szCs w:val="21"/>
              </w:rPr>
              <w:t>玩具适用年龄判定指南</w:t>
            </w:r>
          </w:p>
        </w:tc>
        <w:tc>
          <w:tcPr>
            <w:tcW w:w="2580" w:type="dxa"/>
            <w:tcBorders>
              <w:top w:val="single" w:sz="4" w:space="0" w:color="auto"/>
              <w:left w:val="single" w:sz="4" w:space="0" w:color="auto"/>
              <w:bottom w:val="single" w:sz="4" w:space="0" w:color="auto"/>
              <w:right w:val="single" w:sz="4" w:space="0" w:color="auto"/>
            </w:tcBorders>
            <w:vAlign w:val="center"/>
          </w:tcPr>
          <w:p w:rsidR="006A7F0A" w:rsidRPr="001A7F21" w:rsidRDefault="006A7F0A" w:rsidP="006A7F0A">
            <w:pPr>
              <w:snapToGrid w:val="0"/>
              <w:jc w:val="center"/>
              <w:rPr>
                <w:rFonts w:ascii="仿宋_GB2312" w:eastAsia="仿宋_GB2312" w:hAnsi="Times New Roman" w:cs="Times New Roman"/>
                <w:sz w:val="24"/>
                <w:szCs w:val="21"/>
              </w:rPr>
            </w:pPr>
            <w:r w:rsidRPr="001A7F21">
              <w:rPr>
                <w:rFonts w:ascii="仿宋_GB2312" w:eastAsia="仿宋_GB2312" w:hAnsi="Times New Roman" w:cs="Times New Roman" w:hint="eastAsia"/>
                <w:sz w:val="24"/>
                <w:szCs w:val="21"/>
              </w:rPr>
              <w:sym w:font="Wingdings 2" w:char="F052"/>
            </w:r>
            <w:r w:rsidRPr="001A7F21">
              <w:rPr>
                <w:rFonts w:ascii="仿宋_GB2312" w:eastAsia="仿宋_GB2312" w:hAnsi="Times New Roman" w:cs="Times New Roman" w:hint="eastAsia"/>
                <w:sz w:val="24"/>
                <w:szCs w:val="21"/>
              </w:rPr>
              <w:t xml:space="preserve">CMA  </w:t>
            </w:r>
            <w:r w:rsidRPr="001A7F21">
              <w:rPr>
                <w:rFonts w:ascii="仿宋_GB2312" w:eastAsia="仿宋_GB2312" w:hAnsi="Times New Roman" w:cs="Times New Roman" w:hint="eastAsia"/>
                <w:sz w:val="24"/>
                <w:szCs w:val="21"/>
              </w:rPr>
              <w:sym w:font="Wingdings 2" w:char="F052"/>
            </w:r>
            <w:r w:rsidRPr="001A7F21">
              <w:rPr>
                <w:rFonts w:ascii="仿宋_GB2312" w:eastAsia="仿宋_GB2312" w:hAnsi="Times New Roman" w:cs="Times New Roman" w:hint="eastAsia"/>
                <w:sz w:val="24"/>
                <w:szCs w:val="21"/>
              </w:rPr>
              <w:t xml:space="preserve">CAL </w:t>
            </w:r>
            <w:r w:rsidRPr="001A7F21">
              <w:rPr>
                <w:rFonts w:ascii="仿宋_GB2312" w:eastAsia="仿宋_GB2312" w:hAnsi="Times New Roman" w:cs="Times New Roman" w:hint="eastAsia"/>
                <w:sz w:val="24"/>
                <w:szCs w:val="21"/>
              </w:rPr>
              <w:sym w:font="Wingdings 2" w:char="F052"/>
            </w:r>
            <w:r w:rsidRPr="001A7F21">
              <w:rPr>
                <w:rFonts w:ascii="仿宋_GB2312" w:eastAsia="仿宋_GB2312" w:hAnsi="Times New Roman" w:cs="Times New Roman" w:hint="eastAsia"/>
                <w:sz w:val="24"/>
                <w:szCs w:val="21"/>
              </w:rPr>
              <w:t>CNAS</w:t>
            </w:r>
          </w:p>
        </w:tc>
      </w:tr>
    </w:tbl>
    <w:p w:rsidR="00D549E7" w:rsidRPr="00D549E7" w:rsidRDefault="00D549E7" w:rsidP="00D549E7">
      <w:pPr>
        <w:snapToGrid w:val="0"/>
        <w:spacing w:line="360" w:lineRule="auto"/>
        <w:rPr>
          <w:rFonts w:ascii="仿宋_GB2312" w:eastAsia="仿宋_GB2312" w:hAnsi="宋体" w:cs="Times New Roman"/>
          <w:sz w:val="28"/>
          <w:szCs w:val="28"/>
        </w:rPr>
      </w:pPr>
      <w:bookmarkStart w:id="0" w:name="OLE_LINK2"/>
      <w:r w:rsidRPr="00D549E7">
        <w:rPr>
          <w:rFonts w:ascii="仿宋_GB2312" w:eastAsia="仿宋_GB2312" w:hAnsi="宋体" w:cs="Times New Roman" w:hint="eastAsia"/>
          <w:sz w:val="28"/>
          <w:szCs w:val="28"/>
        </w:rPr>
        <w:t>相关产品的强制性标准、行业标准、政府法规及产品的明示标准（包括备案的企业标准）和明示担保内容。</w:t>
      </w:r>
    </w:p>
    <w:bookmarkEnd w:id="0"/>
    <w:p w:rsidR="00D549E7" w:rsidRPr="00D549E7" w:rsidRDefault="00D549E7" w:rsidP="00D549E7">
      <w:pPr>
        <w:snapToGrid w:val="0"/>
        <w:spacing w:line="360" w:lineRule="auto"/>
        <w:rPr>
          <w:rFonts w:ascii="仿宋_GB2312" w:eastAsia="仿宋_GB2312" w:hAnsi="宋体" w:cs="Times New Roman"/>
          <w:b/>
          <w:sz w:val="28"/>
          <w:szCs w:val="28"/>
        </w:rPr>
      </w:pPr>
      <w:r w:rsidRPr="00D549E7">
        <w:rPr>
          <w:rFonts w:ascii="仿宋_GB2312" w:eastAsia="仿宋_GB2312" w:hAnsi="宋体" w:cs="Times New Roman" w:hint="eastAsia"/>
          <w:b/>
          <w:sz w:val="28"/>
          <w:szCs w:val="28"/>
        </w:rPr>
        <w:t>5抽样</w:t>
      </w:r>
    </w:p>
    <w:p w:rsidR="00D549E7" w:rsidRPr="00D549E7" w:rsidRDefault="00D549E7" w:rsidP="00D549E7">
      <w:pPr>
        <w:snapToGrid w:val="0"/>
        <w:spacing w:line="360" w:lineRule="auto"/>
        <w:rPr>
          <w:rFonts w:ascii="仿宋_GB2312" w:eastAsia="仿宋_GB2312" w:hAnsi="宋体" w:cs="Times New Roman"/>
          <w:b/>
          <w:sz w:val="28"/>
          <w:szCs w:val="28"/>
        </w:rPr>
      </w:pPr>
      <w:r w:rsidRPr="00D549E7">
        <w:rPr>
          <w:rFonts w:ascii="仿宋_GB2312" w:eastAsia="仿宋_GB2312" w:hAnsi="宋体" w:cs="Times New Roman" w:hint="eastAsia"/>
          <w:b/>
          <w:sz w:val="28"/>
          <w:szCs w:val="28"/>
        </w:rPr>
        <w:t>5.1 抽样型号或规格</w:t>
      </w:r>
    </w:p>
    <w:p w:rsidR="00D549E7" w:rsidRPr="00D549E7" w:rsidRDefault="00D549E7" w:rsidP="00D549E7">
      <w:pPr>
        <w:snapToGrid w:val="0"/>
        <w:spacing w:line="360" w:lineRule="auto"/>
        <w:rPr>
          <w:rFonts w:ascii="仿宋_GB2312" w:eastAsia="仿宋_GB2312" w:hAnsi="宋体" w:cs="Times New Roman"/>
          <w:sz w:val="28"/>
          <w:szCs w:val="28"/>
        </w:rPr>
      </w:pPr>
      <w:r w:rsidRPr="00D549E7">
        <w:rPr>
          <w:rFonts w:ascii="仿宋_GB2312" w:eastAsia="仿宋_GB2312" w:hAnsi="宋体" w:cs="Times New Roman" w:hint="eastAsia"/>
          <w:sz w:val="28"/>
          <w:szCs w:val="28"/>
        </w:rPr>
        <w:t>抽取样品须为同一型号规格，同一批次的产品。</w:t>
      </w:r>
    </w:p>
    <w:p w:rsidR="00D549E7" w:rsidRPr="00D549E7" w:rsidRDefault="00D549E7" w:rsidP="00D549E7">
      <w:pPr>
        <w:snapToGrid w:val="0"/>
        <w:spacing w:line="360" w:lineRule="auto"/>
        <w:rPr>
          <w:rFonts w:ascii="仿宋_GB2312" w:eastAsia="仿宋_GB2312" w:hAnsi="宋体" w:cs="Times New Roman"/>
          <w:b/>
          <w:sz w:val="28"/>
          <w:szCs w:val="28"/>
        </w:rPr>
      </w:pPr>
      <w:r w:rsidRPr="00D549E7">
        <w:rPr>
          <w:rFonts w:ascii="仿宋_GB2312" w:eastAsia="仿宋_GB2312" w:hAnsi="宋体" w:cs="Times New Roman" w:hint="eastAsia"/>
          <w:b/>
          <w:sz w:val="28"/>
          <w:szCs w:val="28"/>
        </w:rPr>
        <w:t>5.2 抽样方法</w:t>
      </w:r>
    </w:p>
    <w:p w:rsidR="00D549E7" w:rsidRPr="00D549E7" w:rsidRDefault="00D549E7" w:rsidP="00D549E7">
      <w:pPr>
        <w:snapToGrid w:val="0"/>
        <w:spacing w:line="360" w:lineRule="auto"/>
        <w:rPr>
          <w:rFonts w:ascii="仿宋_GB2312" w:eastAsia="仿宋_GB2312" w:hAnsi="Times New Roman" w:cs="Times New Roman"/>
          <w:sz w:val="28"/>
          <w:szCs w:val="28"/>
        </w:rPr>
      </w:pPr>
      <w:r w:rsidRPr="00D549E7">
        <w:rPr>
          <w:rFonts w:ascii="仿宋_GB2312" w:eastAsia="仿宋_GB2312" w:hAnsi="Times New Roman" w:cs="Times New Roman" w:hint="eastAsia"/>
          <w:sz w:val="28"/>
          <w:szCs w:val="28"/>
        </w:rPr>
        <w:t>在生产企业的成品库内、生产线末端或市场上随机抽取经企业检验合格或以任何方式表明已检验合格的并在国内销售的成品。</w:t>
      </w:r>
    </w:p>
    <w:p w:rsidR="00D549E7" w:rsidRPr="00D549E7" w:rsidRDefault="00D549E7" w:rsidP="00D549E7">
      <w:pPr>
        <w:snapToGrid w:val="0"/>
        <w:spacing w:line="360" w:lineRule="auto"/>
        <w:rPr>
          <w:rFonts w:ascii="仿宋_GB2312" w:eastAsia="仿宋_GB2312" w:hAnsi="宋体" w:cs="Times New Roman"/>
          <w:b/>
          <w:sz w:val="28"/>
          <w:szCs w:val="28"/>
        </w:rPr>
      </w:pPr>
      <w:r w:rsidRPr="00D549E7">
        <w:rPr>
          <w:rFonts w:ascii="仿宋_GB2312" w:eastAsia="仿宋_GB2312" w:hAnsi="宋体" w:cs="Times New Roman" w:hint="eastAsia"/>
          <w:b/>
          <w:sz w:val="28"/>
          <w:szCs w:val="28"/>
        </w:rPr>
        <w:t>5.3 抽样基数</w:t>
      </w:r>
    </w:p>
    <w:p w:rsidR="00D549E7" w:rsidRPr="00D549E7" w:rsidRDefault="00D549E7" w:rsidP="00D549E7">
      <w:pPr>
        <w:snapToGrid w:val="0"/>
        <w:spacing w:line="360" w:lineRule="auto"/>
        <w:rPr>
          <w:rFonts w:ascii="仿宋_GB2312" w:eastAsia="仿宋_GB2312" w:hAnsi="宋体" w:cs="Times New Roman"/>
          <w:sz w:val="28"/>
          <w:szCs w:val="28"/>
        </w:rPr>
      </w:pPr>
      <w:r w:rsidRPr="00D549E7">
        <w:rPr>
          <w:rFonts w:ascii="仿宋_GB2312" w:eastAsia="仿宋_GB2312" w:hAnsi="宋体" w:cs="Times New Roman" w:hint="eastAsia"/>
          <w:sz w:val="28"/>
          <w:szCs w:val="28"/>
        </w:rPr>
        <w:t>在企业的成品库内或者市场随机抽取经企业检验合格或以任何方式表明合格的产品，在企业成品库抽样时，同一批次产品抽样基数应不少于15辆。在市场上抽样时，抽样基数应不少于抽取样品量。</w:t>
      </w:r>
    </w:p>
    <w:p w:rsidR="00D549E7" w:rsidRPr="00D549E7" w:rsidRDefault="00D549E7" w:rsidP="00D549E7">
      <w:pPr>
        <w:snapToGrid w:val="0"/>
        <w:spacing w:line="360" w:lineRule="auto"/>
        <w:rPr>
          <w:rFonts w:ascii="仿宋_GB2312" w:eastAsia="仿宋_GB2312" w:hAnsi="宋体" w:cs="Times New Roman"/>
          <w:b/>
          <w:sz w:val="28"/>
          <w:szCs w:val="28"/>
        </w:rPr>
      </w:pPr>
      <w:r w:rsidRPr="00D549E7">
        <w:rPr>
          <w:rFonts w:ascii="仿宋_GB2312" w:eastAsia="仿宋_GB2312" w:hAnsi="宋体" w:cs="Times New Roman" w:hint="eastAsia"/>
          <w:b/>
          <w:sz w:val="28"/>
          <w:szCs w:val="28"/>
        </w:rPr>
        <w:t>5.4 抽样数量</w:t>
      </w:r>
    </w:p>
    <w:p w:rsidR="00D549E7" w:rsidRPr="00D549E7" w:rsidRDefault="00D549E7" w:rsidP="00D549E7">
      <w:pPr>
        <w:snapToGrid w:val="0"/>
        <w:spacing w:line="360" w:lineRule="auto"/>
        <w:rPr>
          <w:rFonts w:ascii="仿宋_GB2312" w:eastAsia="仿宋_GB2312" w:hAnsi="宋体" w:cs="Times New Roman"/>
          <w:sz w:val="28"/>
          <w:szCs w:val="28"/>
        </w:rPr>
      </w:pPr>
      <w:r w:rsidRPr="00D549E7">
        <w:rPr>
          <w:rFonts w:ascii="仿宋_GB2312" w:eastAsia="仿宋_GB2312" w:hAnsi="宋体" w:cs="Times New Roman" w:hint="eastAsia"/>
          <w:sz w:val="28"/>
          <w:szCs w:val="28"/>
        </w:rPr>
        <w:t>生产领域：随机抽取同一规格型号的3个样品，2个作为检验样品，1个作为备用样品封存于承检机构；</w:t>
      </w:r>
    </w:p>
    <w:p w:rsidR="00D549E7" w:rsidRPr="00D549E7" w:rsidRDefault="00D549E7" w:rsidP="00D549E7">
      <w:pPr>
        <w:snapToGrid w:val="0"/>
        <w:spacing w:line="360" w:lineRule="auto"/>
        <w:rPr>
          <w:rFonts w:ascii="仿宋_GB2312" w:eastAsia="仿宋_GB2312" w:hAnsi="宋体" w:cs="Times New Roman"/>
          <w:sz w:val="28"/>
          <w:szCs w:val="28"/>
        </w:rPr>
      </w:pPr>
      <w:r w:rsidRPr="00D549E7">
        <w:rPr>
          <w:rFonts w:ascii="仿宋_GB2312" w:eastAsia="仿宋_GB2312" w:hAnsi="宋体" w:cs="Times New Roman" w:hint="eastAsia"/>
          <w:sz w:val="28"/>
          <w:szCs w:val="28"/>
        </w:rPr>
        <w:t>流通领域：随机抽取同一规格型号的3个样品，2个作为检验样品，1个作为备用样品封存于承检机构。</w:t>
      </w:r>
    </w:p>
    <w:p w:rsidR="00D549E7" w:rsidRPr="00D549E7" w:rsidRDefault="00D549E7" w:rsidP="00D549E7">
      <w:pPr>
        <w:snapToGrid w:val="0"/>
        <w:spacing w:line="360" w:lineRule="auto"/>
        <w:rPr>
          <w:rFonts w:ascii="仿宋_GB2312" w:eastAsia="仿宋_GB2312" w:hAnsi="宋体" w:cs="Times New Roman"/>
          <w:b/>
          <w:sz w:val="28"/>
          <w:szCs w:val="28"/>
        </w:rPr>
      </w:pPr>
      <w:r w:rsidRPr="00D549E7">
        <w:rPr>
          <w:rFonts w:ascii="仿宋_GB2312" w:eastAsia="仿宋_GB2312" w:hAnsi="宋体" w:cs="Times New Roman" w:hint="eastAsia"/>
          <w:b/>
          <w:sz w:val="28"/>
          <w:szCs w:val="28"/>
        </w:rPr>
        <w:t>5.5 样品处置</w:t>
      </w:r>
    </w:p>
    <w:p w:rsidR="00D549E7" w:rsidRPr="00D549E7" w:rsidRDefault="00D549E7" w:rsidP="00D549E7">
      <w:pPr>
        <w:snapToGrid w:val="0"/>
        <w:spacing w:line="360" w:lineRule="auto"/>
        <w:rPr>
          <w:rFonts w:ascii="仿宋_GB2312" w:eastAsia="仿宋_GB2312" w:hAnsi="宋体" w:cs="Times New Roman"/>
          <w:sz w:val="28"/>
          <w:szCs w:val="28"/>
        </w:rPr>
      </w:pPr>
      <w:smartTag w:uri="urn:schemas-microsoft-com:office:smarttags" w:element="chsdate">
        <w:smartTagPr>
          <w:attr w:name="IsROCDate" w:val="False"/>
          <w:attr w:name="IsLunarDate" w:val="False"/>
          <w:attr w:name="Day" w:val="30"/>
          <w:attr w:name="Month" w:val="12"/>
          <w:attr w:name="Year" w:val="1899"/>
        </w:smartTagPr>
        <w:r w:rsidRPr="00D549E7">
          <w:rPr>
            <w:rFonts w:ascii="仿宋_GB2312" w:eastAsia="仿宋_GB2312" w:hAnsi="ˎ̥" w:cs="Times New Roman" w:hint="eastAsia"/>
            <w:b/>
            <w:sz w:val="28"/>
            <w:szCs w:val="28"/>
          </w:rPr>
          <w:t>5.5.1</w:t>
        </w:r>
      </w:smartTag>
      <w:r w:rsidRPr="00D549E7">
        <w:rPr>
          <w:rFonts w:ascii="仿宋_GB2312" w:eastAsia="仿宋_GB2312" w:hAnsi="ˎ̥" w:cs="Times New Roman" w:hint="eastAsia"/>
          <w:b/>
          <w:sz w:val="28"/>
          <w:szCs w:val="28"/>
        </w:rPr>
        <w:t xml:space="preserve"> </w:t>
      </w:r>
      <w:r w:rsidRPr="00D549E7">
        <w:rPr>
          <w:rFonts w:ascii="仿宋_GB2312" w:eastAsia="仿宋_GB2312" w:hAnsi="宋体" w:cs="Times New Roman" w:hint="eastAsia"/>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rsidR="00D549E7" w:rsidRPr="00D549E7" w:rsidRDefault="00D549E7" w:rsidP="00D549E7">
      <w:pPr>
        <w:snapToGrid w:val="0"/>
        <w:spacing w:line="360" w:lineRule="auto"/>
        <w:rPr>
          <w:rFonts w:ascii="仿宋_GB2312" w:eastAsia="仿宋_GB2312" w:hAnsi="Times New Roman" w:cs="Times New Roman"/>
          <w:sz w:val="28"/>
          <w:szCs w:val="28"/>
        </w:rPr>
      </w:pPr>
      <w:smartTag w:uri="urn:schemas-microsoft-com:office:smarttags" w:element="chsdate">
        <w:smartTagPr>
          <w:attr w:name="IsROCDate" w:val="False"/>
          <w:attr w:name="IsLunarDate" w:val="False"/>
          <w:attr w:name="Day" w:val="30"/>
          <w:attr w:name="Month" w:val="12"/>
          <w:attr w:name="Year" w:val="1899"/>
        </w:smartTagPr>
        <w:r w:rsidRPr="00D549E7">
          <w:rPr>
            <w:rFonts w:ascii="仿宋_GB2312" w:eastAsia="仿宋_GB2312" w:hAnsi="宋体" w:cs="Times New Roman" w:hint="eastAsia"/>
            <w:b/>
            <w:sz w:val="28"/>
            <w:szCs w:val="28"/>
          </w:rPr>
          <w:t>5.5.2</w:t>
        </w:r>
      </w:smartTag>
      <w:r w:rsidRPr="00D549E7">
        <w:rPr>
          <w:rFonts w:ascii="仿宋_GB2312" w:eastAsia="仿宋_GB2312" w:hAnsi="宋体" w:cs="Times New Roman" w:hint="eastAsia"/>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如有必要，也可由抽样人员要求受检单位在规定时间内送到指定的检验机构相关部门</w:t>
      </w:r>
      <w:r w:rsidRPr="00D549E7">
        <w:rPr>
          <w:rFonts w:ascii="仿宋_GB2312" w:eastAsia="仿宋_GB2312" w:hAnsi="Times New Roman" w:cs="Times New Roman" w:hint="eastAsia"/>
          <w:sz w:val="28"/>
          <w:szCs w:val="28"/>
        </w:rPr>
        <w:t>。</w:t>
      </w:r>
    </w:p>
    <w:p w:rsidR="00D549E7" w:rsidRPr="00D549E7" w:rsidRDefault="00D549E7" w:rsidP="00D549E7">
      <w:pPr>
        <w:snapToGrid w:val="0"/>
        <w:spacing w:line="360" w:lineRule="auto"/>
        <w:rPr>
          <w:rFonts w:ascii="仿宋_GB2312" w:eastAsia="仿宋_GB2312" w:hAnsi="宋体" w:cs="Times New Roman"/>
          <w:b/>
          <w:sz w:val="28"/>
          <w:szCs w:val="28"/>
        </w:rPr>
      </w:pPr>
      <w:r w:rsidRPr="00D549E7">
        <w:rPr>
          <w:rFonts w:ascii="仿宋_GB2312" w:eastAsia="仿宋_GB2312" w:hAnsi="宋体" w:cs="Times New Roman" w:hint="eastAsia"/>
          <w:b/>
          <w:sz w:val="28"/>
          <w:szCs w:val="28"/>
        </w:rPr>
        <w:t>5.6 抽样单</w:t>
      </w:r>
    </w:p>
    <w:p w:rsidR="00D549E7" w:rsidRPr="00D549E7" w:rsidRDefault="00D549E7" w:rsidP="00D549E7">
      <w:pPr>
        <w:snapToGrid w:val="0"/>
        <w:spacing w:line="360" w:lineRule="auto"/>
        <w:rPr>
          <w:rFonts w:ascii="仿宋_GB2312" w:eastAsia="仿宋_GB2312" w:hAnsi="Times New Roman" w:cs="Sim Sun"/>
          <w:kern w:val="0"/>
          <w:sz w:val="28"/>
          <w:szCs w:val="28"/>
        </w:rPr>
      </w:pPr>
      <w:r w:rsidRPr="00D549E7">
        <w:rPr>
          <w:rFonts w:ascii="仿宋_GB2312" w:eastAsia="仿宋_GB2312" w:hAnsi="宋体" w:cs="Times New Roman" w:hint="eastAsia"/>
          <w:sz w:val="28"/>
          <w:szCs w:val="28"/>
        </w:rPr>
        <w:t>应按有关规定填写抽样单，并记录被抽查产品及企业相关信息。同时记录被抽查企业上一年度生产的该产品销售总额，以万元计。</w:t>
      </w:r>
      <w:r w:rsidRPr="00D549E7">
        <w:rPr>
          <w:rFonts w:ascii="仿宋_GB2312" w:eastAsia="仿宋_GB2312" w:hAnsi="Times New Roman" w:cs="Sim Sun" w:hint="eastAsia"/>
          <w:kern w:val="0"/>
          <w:sz w:val="28"/>
          <w:szCs w:val="28"/>
        </w:rPr>
        <w:t>若上一年度没有生产该产品，那么以本年度已实际生产的该产品销售额来统计。</w:t>
      </w:r>
    </w:p>
    <w:p w:rsidR="00D549E7" w:rsidRPr="00D549E7" w:rsidRDefault="00D549E7" w:rsidP="00D549E7">
      <w:pPr>
        <w:snapToGrid w:val="0"/>
        <w:spacing w:line="360" w:lineRule="auto"/>
        <w:rPr>
          <w:rFonts w:ascii="仿宋_GB2312" w:eastAsia="仿宋_GB2312" w:hAnsi="宋体" w:cs="Times New Roman"/>
          <w:b/>
          <w:sz w:val="28"/>
          <w:szCs w:val="28"/>
        </w:rPr>
      </w:pPr>
      <w:r w:rsidRPr="00D549E7">
        <w:rPr>
          <w:rFonts w:ascii="仿宋_GB2312" w:eastAsia="仿宋_GB2312" w:hAnsi="宋体" w:cs="Times New Roman" w:hint="eastAsia"/>
          <w:b/>
          <w:sz w:val="28"/>
          <w:szCs w:val="28"/>
        </w:rPr>
        <w:t>6 检验要求</w:t>
      </w:r>
    </w:p>
    <w:p w:rsidR="00D549E7" w:rsidRPr="00D549E7" w:rsidRDefault="00D549E7" w:rsidP="00D549E7">
      <w:pPr>
        <w:snapToGrid w:val="0"/>
        <w:spacing w:line="360" w:lineRule="auto"/>
        <w:rPr>
          <w:rFonts w:ascii="仿宋_GB2312" w:eastAsia="仿宋_GB2312" w:hAnsi="宋体" w:cs="Times New Roman"/>
          <w:b/>
          <w:sz w:val="28"/>
          <w:szCs w:val="28"/>
        </w:rPr>
      </w:pPr>
      <w:r w:rsidRPr="00D549E7">
        <w:rPr>
          <w:rFonts w:ascii="仿宋_GB2312" w:eastAsia="仿宋_GB2312" w:hAnsi="宋体" w:cs="Times New Roman" w:hint="eastAsia"/>
          <w:b/>
          <w:sz w:val="28"/>
          <w:szCs w:val="28"/>
        </w:rPr>
        <w:t>6.1 检验项目</w:t>
      </w:r>
    </w:p>
    <w:p w:rsidR="00D549E7" w:rsidRPr="00D549E7" w:rsidRDefault="00D549E7" w:rsidP="00D549E7">
      <w:pPr>
        <w:snapToGrid w:val="0"/>
        <w:spacing w:line="360" w:lineRule="auto"/>
        <w:rPr>
          <w:rFonts w:ascii="仿宋_GB2312" w:eastAsia="仿宋_GB2312" w:hAnsi="宋体" w:cs="Times New Roman"/>
          <w:b/>
          <w:color w:val="000000"/>
          <w:sz w:val="28"/>
          <w:szCs w:val="28"/>
        </w:rPr>
      </w:pPr>
      <w:r w:rsidRPr="00D549E7">
        <w:rPr>
          <w:rFonts w:ascii="仿宋_GB2312" w:eastAsia="仿宋_GB2312" w:hAnsi="宋体" w:cs="Times New Roman" w:hint="eastAsia"/>
          <w:b/>
          <w:color w:val="000000"/>
          <w:sz w:val="28"/>
          <w:szCs w:val="28"/>
        </w:rPr>
        <w:t>6.1.1儿童自行车</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907"/>
        <w:gridCol w:w="2269"/>
        <w:gridCol w:w="1125"/>
        <w:gridCol w:w="1277"/>
        <w:gridCol w:w="1412"/>
      </w:tblGrid>
      <w:tr w:rsidR="00D549E7" w:rsidRPr="00D549E7" w:rsidTr="00B43E06">
        <w:trPr>
          <w:cantSplit/>
          <w:trHeight w:val="810"/>
          <w:tblHeader/>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jc w:val="center"/>
              <w:rPr>
                <w:rFonts w:ascii="黑体" w:eastAsia="黑体" w:hAnsi="黑体" w:cs="Times New Roman"/>
                <w:color w:val="000000"/>
                <w:sz w:val="24"/>
                <w:szCs w:val="24"/>
              </w:rPr>
            </w:pPr>
            <w:r w:rsidRPr="00D549E7">
              <w:rPr>
                <w:rFonts w:ascii="黑体" w:eastAsia="黑体" w:hAnsi="黑体" w:cs="Times New Roman" w:hint="eastAsia"/>
                <w:color w:val="000000"/>
                <w:sz w:val="24"/>
                <w:szCs w:val="24"/>
              </w:rPr>
              <w:t>序号</w:t>
            </w:r>
          </w:p>
        </w:tc>
        <w:tc>
          <w:tcPr>
            <w:tcW w:w="290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jc w:val="center"/>
              <w:rPr>
                <w:rFonts w:ascii="黑体" w:eastAsia="黑体" w:hAnsi="黑体" w:cs="Times New Roman"/>
                <w:color w:val="000000"/>
                <w:sz w:val="24"/>
                <w:szCs w:val="24"/>
              </w:rPr>
            </w:pPr>
            <w:r w:rsidRPr="00D549E7">
              <w:rPr>
                <w:rFonts w:ascii="黑体" w:eastAsia="黑体" w:hAnsi="黑体" w:cs="Times New Roman" w:hint="eastAsia"/>
                <w:color w:val="000000"/>
                <w:sz w:val="24"/>
                <w:szCs w:val="24"/>
              </w:rPr>
              <w:t>检验项目</w:t>
            </w:r>
          </w:p>
        </w:tc>
        <w:tc>
          <w:tcPr>
            <w:tcW w:w="226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jc w:val="center"/>
              <w:rPr>
                <w:rFonts w:ascii="黑体" w:eastAsia="黑体" w:hAnsi="黑体" w:cs="Times New Roman"/>
                <w:color w:val="000000"/>
                <w:sz w:val="24"/>
                <w:szCs w:val="24"/>
              </w:rPr>
            </w:pPr>
            <w:r w:rsidRPr="00D549E7">
              <w:rPr>
                <w:rFonts w:ascii="黑体" w:eastAsia="黑体" w:hAnsi="黑体" w:cs="Times New Roman" w:hint="eastAsia"/>
                <w:color w:val="000000"/>
                <w:sz w:val="24"/>
                <w:szCs w:val="24"/>
              </w:rPr>
              <w:t>依据法律法规或标准条款</w:t>
            </w:r>
          </w:p>
          <w:p w:rsidR="00D549E7" w:rsidRPr="00D549E7" w:rsidRDefault="00D549E7" w:rsidP="00D549E7">
            <w:pPr>
              <w:snapToGrid w:val="0"/>
              <w:jc w:val="center"/>
              <w:rPr>
                <w:rFonts w:ascii="黑体" w:eastAsia="黑体" w:hAnsi="黑体" w:cs="Times New Roman"/>
                <w:color w:val="000000"/>
                <w:sz w:val="24"/>
                <w:szCs w:val="24"/>
              </w:rPr>
            </w:pPr>
            <w:r w:rsidRPr="00D549E7">
              <w:rPr>
                <w:rFonts w:ascii="黑体" w:eastAsia="黑体" w:hAnsi="黑体" w:cs="Times New Roman" w:hint="eastAsia"/>
                <w:color w:val="000000"/>
                <w:sz w:val="24"/>
                <w:szCs w:val="24"/>
              </w:rPr>
              <w:t>（GB14746-2006）</w:t>
            </w:r>
          </w:p>
        </w:tc>
        <w:tc>
          <w:tcPr>
            <w:tcW w:w="112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jc w:val="center"/>
              <w:rPr>
                <w:rFonts w:ascii="黑体" w:eastAsia="黑体" w:hAnsi="黑体" w:cs="Times New Roman"/>
                <w:color w:val="000000"/>
                <w:sz w:val="24"/>
                <w:szCs w:val="24"/>
              </w:rPr>
            </w:pPr>
            <w:r w:rsidRPr="00D549E7">
              <w:rPr>
                <w:rFonts w:ascii="黑体" w:eastAsia="黑体" w:hAnsi="黑体" w:cs="Times New Roman" w:hint="eastAsia"/>
                <w:color w:val="000000"/>
                <w:sz w:val="24"/>
                <w:szCs w:val="24"/>
              </w:rPr>
              <w:t>强制性/推荐性</w:t>
            </w:r>
          </w:p>
        </w:tc>
        <w:tc>
          <w:tcPr>
            <w:tcW w:w="127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jc w:val="center"/>
              <w:rPr>
                <w:rFonts w:ascii="黑体" w:eastAsia="黑体" w:hAnsi="黑体" w:cs="Times New Roman"/>
                <w:color w:val="000000"/>
                <w:sz w:val="24"/>
                <w:szCs w:val="24"/>
              </w:rPr>
            </w:pPr>
            <w:r w:rsidRPr="00D549E7">
              <w:rPr>
                <w:rFonts w:ascii="黑体" w:eastAsia="黑体" w:hAnsi="黑体" w:cs="Times New Roman" w:hint="eastAsia"/>
                <w:color w:val="000000"/>
                <w:sz w:val="24"/>
                <w:szCs w:val="24"/>
              </w:rPr>
              <w:t>检测方法</w:t>
            </w:r>
          </w:p>
        </w:tc>
        <w:tc>
          <w:tcPr>
            <w:tcW w:w="141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jc w:val="center"/>
              <w:rPr>
                <w:rFonts w:ascii="黑体" w:eastAsia="黑体" w:hAnsi="黑体" w:cs="Times New Roman"/>
                <w:color w:val="000000"/>
                <w:sz w:val="24"/>
                <w:szCs w:val="24"/>
              </w:rPr>
            </w:pPr>
            <w:r w:rsidRPr="00D549E7">
              <w:rPr>
                <w:rFonts w:ascii="黑体" w:eastAsia="黑体" w:hAnsi="黑体" w:cs="Times New Roman" w:hint="eastAsia"/>
                <w:color w:val="000000"/>
                <w:sz w:val="24"/>
                <w:szCs w:val="24"/>
              </w:rPr>
              <w:t>复检样品</w:t>
            </w:r>
          </w:p>
        </w:tc>
      </w:tr>
      <w:tr w:rsidR="00D549E7" w:rsidRPr="00D549E7" w:rsidTr="00B43E06">
        <w:trPr>
          <w:cantSplit/>
          <w:trHeight w:val="174"/>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w:t>
            </w:r>
          </w:p>
        </w:tc>
        <w:tc>
          <w:tcPr>
            <w:tcW w:w="290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ind w:rightChars="39" w:right="82"/>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锐利边缘</w:t>
            </w:r>
          </w:p>
        </w:tc>
        <w:tc>
          <w:tcPr>
            <w:tcW w:w="226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3.1.1</w:t>
            </w:r>
          </w:p>
        </w:tc>
        <w:tc>
          <w:tcPr>
            <w:tcW w:w="112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Times New Roman" w:cs="Times New Roman" w:hint="eastAsia"/>
                <w:color w:val="000000"/>
                <w:sz w:val="24"/>
                <w:szCs w:val="24"/>
              </w:rPr>
              <w:t>强制性</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GB14746-2006</w:t>
            </w:r>
          </w:p>
        </w:tc>
        <w:tc>
          <w:tcPr>
            <w:tcW w:w="141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2</w:t>
            </w:r>
          </w:p>
        </w:tc>
        <w:tc>
          <w:tcPr>
            <w:tcW w:w="290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ind w:rightChars="39" w:right="82"/>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外露突出物</w:t>
            </w:r>
          </w:p>
        </w:tc>
        <w:tc>
          <w:tcPr>
            <w:tcW w:w="226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3.1.2.1</w:t>
            </w:r>
          </w:p>
        </w:tc>
        <w:tc>
          <w:tcPr>
            <w:tcW w:w="112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Times New Roman" w:cs="Times New Roman" w:hint="eastAsia"/>
                <w:color w:val="000000"/>
                <w:sz w:val="24"/>
                <w:szCs w:val="24"/>
              </w:rPr>
              <w:t>强制性</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3</w:t>
            </w:r>
          </w:p>
        </w:tc>
        <w:tc>
          <w:tcPr>
            <w:tcW w:w="290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ind w:rightChars="39" w:right="82"/>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突出物禁区、保护装置和螺钉</w:t>
            </w:r>
          </w:p>
        </w:tc>
        <w:tc>
          <w:tcPr>
            <w:tcW w:w="226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3.1.2.2</w:t>
            </w:r>
          </w:p>
        </w:tc>
        <w:tc>
          <w:tcPr>
            <w:tcW w:w="112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Times New Roman" w:cs="Times New Roman" w:hint="eastAsia"/>
                <w:color w:val="000000"/>
                <w:sz w:val="24"/>
                <w:szCs w:val="24"/>
              </w:rPr>
              <w:t>强制性</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75" w:type="dxa"/>
            <w:vMerge w:val="restart"/>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w:t>
            </w:r>
          </w:p>
        </w:tc>
        <w:tc>
          <w:tcPr>
            <w:tcW w:w="2907" w:type="dxa"/>
            <w:vMerge w:val="restart"/>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ind w:rightChars="39" w:right="82"/>
              <w:rPr>
                <w:rFonts w:ascii="仿宋_GB2312" w:eastAsia="仿宋_GB2312" w:hAnsi="宋体" w:cs="Times New Roman"/>
                <w:color w:val="000000"/>
                <w:spacing w:val="-4"/>
                <w:sz w:val="24"/>
                <w:szCs w:val="24"/>
              </w:rPr>
            </w:pPr>
            <w:r w:rsidRPr="00D549E7">
              <w:rPr>
                <w:rFonts w:ascii="仿宋_GB2312" w:eastAsia="仿宋_GB2312" w:hAnsi="宋体" w:cs="Times New Roman" w:hint="eastAsia"/>
                <w:color w:val="000000"/>
                <w:spacing w:val="-4"/>
                <w:sz w:val="24"/>
                <w:szCs w:val="24"/>
              </w:rPr>
              <w:t>制动系统</w:t>
            </w:r>
          </w:p>
        </w:tc>
        <w:tc>
          <w:tcPr>
            <w:tcW w:w="226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3.2.1.1</w:t>
            </w:r>
          </w:p>
        </w:tc>
        <w:tc>
          <w:tcPr>
            <w:tcW w:w="1125" w:type="dxa"/>
            <w:vMerge w:val="restart"/>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Times New Roman" w:cs="Times New Roman" w:hint="eastAsia"/>
                <w:color w:val="000000"/>
                <w:sz w:val="24"/>
                <w:szCs w:val="24"/>
              </w:rPr>
              <w:t>强制性</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75"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pacing w:val="-4"/>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3.2.1.2</w:t>
            </w: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5</w:t>
            </w:r>
          </w:p>
        </w:tc>
        <w:tc>
          <w:tcPr>
            <w:tcW w:w="290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ind w:rightChars="39" w:right="82"/>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闸把尺寸</w:t>
            </w:r>
          </w:p>
        </w:tc>
        <w:tc>
          <w:tcPr>
            <w:tcW w:w="226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3.2.2.2</w:t>
            </w:r>
          </w:p>
        </w:tc>
        <w:tc>
          <w:tcPr>
            <w:tcW w:w="112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Times New Roman" w:cs="Times New Roman" w:hint="eastAsia"/>
                <w:color w:val="000000"/>
                <w:sz w:val="24"/>
                <w:szCs w:val="24"/>
              </w:rPr>
              <w:t>强制性</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6</w:t>
            </w:r>
          </w:p>
        </w:tc>
        <w:tc>
          <w:tcPr>
            <w:tcW w:w="290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ind w:rightChars="39" w:right="82"/>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手闸制动系统的强度</w:t>
            </w:r>
          </w:p>
        </w:tc>
        <w:tc>
          <w:tcPr>
            <w:tcW w:w="226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3.2.4.1</w:t>
            </w:r>
          </w:p>
        </w:tc>
        <w:tc>
          <w:tcPr>
            <w:tcW w:w="112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Times New Roman" w:cs="Times New Roman" w:hint="eastAsia"/>
                <w:color w:val="000000"/>
                <w:sz w:val="24"/>
                <w:szCs w:val="24"/>
              </w:rPr>
              <w:t>强制性</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不予复检</w:t>
            </w:r>
          </w:p>
        </w:tc>
      </w:tr>
      <w:tr w:rsidR="00D549E7" w:rsidRPr="00D549E7" w:rsidTr="00B43E06">
        <w:trPr>
          <w:cantSplit/>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7</w:t>
            </w:r>
          </w:p>
        </w:tc>
        <w:tc>
          <w:tcPr>
            <w:tcW w:w="290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ind w:rightChars="39" w:right="82"/>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手闸制动性能试验</w:t>
            </w:r>
          </w:p>
        </w:tc>
        <w:tc>
          <w:tcPr>
            <w:tcW w:w="226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utoSpaceDE w:val="0"/>
              <w:autoSpaceDN w:val="0"/>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3.2.5.1</w:t>
            </w:r>
          </w:p>
        </w:tc>
        <w:tc>
          <w:tcPr>
            <w:tcW w:w="112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utoSpaceDE w:val="0"/>
              <w:autoSpaceDN w:val="0"/>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Times New Roman" w:cs="Times New Roman" w:hint="eastAsia"/>
                <w:color w:val="000000"/>
                <w:sz w:val="24"/>
                <w:szCs w:val="24"/>
              </w:rPr>
              <w:t>强制性</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8</w:t>
            </w:r>
          </w:p>
        </w:tc>
        <w:tc>
          <w:tcPr>
            <w:tcW w:w="290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ind w:rightChars="39" w:right="82"/>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把横管</w:t>
            </w:r>
          </w:p>
        </w:tc>
        <w:tc>
          <w:tcPr>
            <w:tcW w:w="226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3.3.1</w:t>
            </w:r>
          </w:p>
        </w:tc>
        <w:tc>
          <w:tcPr>
            <w:tcW w:w="112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Times New Roman" w:cs="Times New Roman" w:hint="eastAsia"/>
                <w:color w:val="000000"/>
                <w:sz w:val="24"/>
                <w:szCs w:val="24"/>
              </w:rPr>
              <w:t>强制性</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9</w:t>
            </w:r>
          </w:p>
        </w:tc>
        <w:tc>
          <w:tcPr>
            <w:tcW w:w="290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ind w:rightChars="39" w:right="82"/>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把横管的把套</w:t>
            </w:r>
          </w:p>
        </w:tc>
        <w:tc>
          <w:tcPr>
            <w:tcW w:w="226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3.3.2</w:t>
            </w:r>
          </w:p>
        </w:tc>
        <w:tc>
          <w:tcPr>
            <w:tcW w:w="112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Times New Roman" w:cs="Times New Roman" w:hint="eastAsia"/>
                <w:color w:val="000000"/>
                <w:sz w:val="24"/>
                <w:szCs w:val="24"/>
              </w:rPr>
              <w:t>强制性</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10</w:t>
            </w:r>
          </w:p>
        </w:tc>
        <w:tc>
          <w:tcPr>
            <w:tcW w:w="290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ind w:rightChars="39" w:right="82"/>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把立管</w:t>
            </w:r>
          </w:p>
        </w:tc>
        <w:tc>
          <w:tcPr>
            <w:tcW w:w="226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3.3.3</w:t>
            </w:r>
          </w:p>
        </w:tc>
        <w:tc>
          <w:tcPr>
            <w:tcW w:w="112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Times New Roman" w:cs="Times New Roman" w:hint="eastAsia"/>
                <w:color w:val="000000"/>
                <w:sz w:val="24"/>
                <w:szCs w:val="24"/>
              </w:rPr>
              <w:t>强制性</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trHeight w:val="151"/>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11</w:t>
            </w:r>
          </w:p>
        </w:tc>
        <w:tc>
          <w:tcPr>
            <w:tcW w:w="290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ind w:rightChars="39" w:right="82"/>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车把稳定性</w:t>
            </w:r>
          </w:p>
        </w:tc>
        <w:tc>
          <w:tcPr>
            <w:tcW w:w="226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3.3.4</w:t>
            </w:r>
          </w:p>
        </w:tc>
        <w:tc>
          <w:tcPr>
            <w:tcW w:w="112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Times New Roman" w:cs="Times New Roman" w:hint="eastAsia"/>
                <w:color w:val="000000"/>
                <w:sz w:val="24"/>
                <w:szCs w:val="24"/>
              </w:rPr>
              <w:t>强制性</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75" w:type="dxa"/>
            <w:vMerge w:val="restart"/>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12</w:t>
            </w:r>
          </w:p>
        </w:tc>
        <w:tc>
          <w:tcPr>
            <w:tcW w:w="2907" w:type="dxa"/>
            <w:vMerge w:val="restart"/>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ind w:rightChars="39" w:right="82"/>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车把部件的强度</w:t>
            </w:r>
          </w:p>
        </w:tc>
        <w:tc>
          <w:tcPr>
            <w:tcW w:w="226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3.3.5.1</w:t>
            </w:r>
          </w:p>
        </w:tc>
        <w:tc>
          <w:tcPr>
            <w:tcW w:w="1125" w:type="dxa"/>
            <w:vMerge w:val="restart"/>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Times New Roman" w:cs="Times New Roman" w:hint="eastAsia"/>
                <w:color w:val="000000"/>
                <w:sz w:val="24"/>
                <w:szCs w:val="24"/>
              </w:rPr>
              <w:t>强制性</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不予复检</w:t>
            </w:r>
          </w:p>
        </w:tc>
      </w:tr>
      <w:tr w:rsidR="00D549E7" w:rsidRPr="00D549E7" w:rsidTr="00B43E06">
        <w:trPr>
          <w:cantSplit/>
          <w:jc w:val="center"/>
        </w:trPr>
        <w:tc>
          <w:tcPr>
            <w:tcW w:w="775"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3.3.5.2</w:t>
            </w: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r>
      <w:tr w:rsidR="00D549E7" w:rsidRPr="00D549E7" w:rsidTr="00B43E06">
        <w:trPr>
          <w:cantSplit/>
          <w:jc w:val="center"/>
        </w:trPr>
        <w:tc>
          <w:tcPr>
            <w:tcW w:w="775"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3.3.5.3</w:t>
            </w: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r>
      <w:tr w:rsidR="00D549E7" w:rsidRPr="00D549E7" w:rsidTr="00B43E06">
        <w:trPr>
          <w:cantSplit/>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13</w:t>
            </w:r>
          </w:p>
        </w:tc>
        <w:tc>
          <w:tcPr>
            <w:tcW w:w="290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ind w:rightChars="39" w:right="82"/>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冲击试验（重物落下）</w:t>
            </w:r>
          </w:p>
        </w:tc>
        <w:tc>
          <w:tcPr>
            <w:tcW w:w="226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3.4.1</w:t>
            </w:r>
          </w:p>
        </w:tc>
        <w:tc>
          <w:tcPr>
            <w:tcW w:w="112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Times New Roman" w:cs="Times New Roman" w:hint="eastAsia"/>
                <w:color w:val="000000"/>
                <w:sz w:val="24"/>
                <w:szCs w:val="24"/>
              </w:rPr>
              <w:t>强制性</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不予复检</w:t>
            </w:r>
          </w:p>
        </w:tc>
      </w:tr>
      <w:tr w:rsidR="00D549E7" w:rsidRPr="00D549E7" w:rsidTr="00B43E06">
        <w:trPr>
          <w:cantSplit/>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14</w:t>
            </w:r>
          </w:p>
        </w:tc>
        <w:tc>
          <w:tcPr>
            <w:tcW w:w="290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ind w:rightChars="39" w:right="82"/>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冲击试验（车架/前叉组合件落下）</w:t>
            </w:r>
          </w:p>
        </w:tc>
        <w:tc>
          <w:tcPr>
            <w:tcW w:w="226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3.4.2</w:t>
            </w:r>
          </w:p>
        </w:tc>
        <w:tc>
          <w:tcPr>
            <w:tcW w:w="112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Times New Roman" w:cs="Times New Roman" w:hint="eastAsia"/>
                <w:color w:val="000000"/>
                <w:sz w:val="24"/>
                <w:szCs w:val="24"/>
              </w:rPr>
              <w:t>强制性</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不予复检</w:t>
            </w:r>
          </w:p>
        </w:tc>
      </w:tr>
      <w:tr w:rsidR="00D549E7" w:rsidRPr="00D549E7" w:rsidTr="00B43E06">
        <w:trPr>
          <w:cantSplit/>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15</w:t>
            </w:r>
          </w:p>
        </w:tc>
        <w:tc>
          <w:tcPr>
            <w:tcW w:w="290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ind w:rightChars="39" w:right="82"/>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间隙</w:t>
            </w:r>
          </w:p>
        </w:tc>
        <w:tc>
          <w:tcPr>
            <w:tcW w:w="226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3.6.2</w:t>
            </w:r>
          </w:p>
        </w:tc>
        <w:tc>
          <w:tcPr>
            <w:tcW w:w="112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Times New Roman" w:cs="Times New Roman" w:hint="eastAsia"/>
                <w:color w:val="000000"/>
                <w:sz w:val="24"/>
                <w:szCs w:val="24"/>
              </w:rPr>
              <w:t>强制性</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16</w:t>
            </w:r>
          </w:p>
        </w:tc>
        <w:tc>
          <w:tcPr>
            <w:tcW w:w="290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ind w:rightChars="39" w:right="82"/>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前轮夹持力</w:t>
            </w:r>
          </w:p>
        </w:tc>
        <w:tc>
          <w:tcPr>
            <w:tcW w:w="226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utoSpaceDE w:val="0"/>
              <w:autoSpaceDN w:val="0"/>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3.6.4.2</w:t>
            </w:r>
          </w:p>
        </w:tc>
        <w:tc>
          <w:tcPr>
            <w:tcW w:w="112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utoSpaceDE w:val="0"/>
              <w:autoSpaceDN w:val="0"/>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Times New Roman" w:cs="Times New Roman" w:hint="eastAsia"/>
                <w:color w:val="000000"/>
                <w:sz w:val="24"/>
                <w:szCs w:val="24"/>
              </w:rPr>
              <w:t>强制性</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17</w:t>
            </w:r>
          </w:p>
        </w:tc>
        <w:tc>
          <w:tcPr>
            <w:tcW w:w="290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ind w:rightChars="39" w:right="82"/>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后轮夹持力</w:t>
            </w:r>
          </w:p>
        </w:tc>
        <w:tc>
          <w:tcPr>
            <w:tcW w:w="226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3.6.4.3</w:t>
            </w:r>
          </w:p>
        </w:tc>
        <w:tc>
          <w:tcPr>
            <w:tcW w:w="112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Times New Roman" w:cs="Times New Roman" w:hint="eastAsia"/>
                <w:color w:val="000000"/>
                <w:sz w:val="24"/>
                <w:szCs w:val="24"/>
              </w:rPr>
              <w:t>强制性</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75" w:type="dxa"/>
            <w:vMerge w:val="restart"/>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18</w:t>
            </w:r>
          </w:p>
        </w:tc>
        <w:tc>
          <w:tcPr>
            <w:tcW w:w="2907" w:type="dxa"/>
            <w:vMerge w:val="restart"/>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ind w:rightChars="39" w:right="82"/>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地面间隙</w:t>
            </w:r>
          </w:p>
        </w:tc>
        <w:tc>
          <w:tcPr>
            <w:tcW w:w="226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3.8.2.1.1</w:t>
            </w:r>
          </w:p>
        </w:tc>
        <w:tc>
          <w:tcPr>
            <w:tcW w:w="1125" w:type="dxa"/>
            <w:vMerge w:val="restart"/>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Times New Roman" w:cs="Times New Roman" w:hint="eastAsia"/>
                <w:color w:val="000000"/>
                <w:sz w:val="24"/>
                <w:szCs w:val="24"/>
              </w:rPr>
              <w:t>强制性</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75"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3.8.2.1.2</w:t>
            </w: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19</w:t>
            </w:r>
          </w:p>
        </w:tc>
        <w:tc>
          <w:tcPr>
            <w:tcW w:w="290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ind w:rightChars="39" w:right="82"/>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足尖间隙</w:t>
            </w:r>
          </w:p>
        </w:tc>
        <w:tc>
          <w:tcPr>
            <w:tcW w:w="226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3.8.2.2</w:t>
            </w:r>
          </w:p>
        </w:tc>
        <w:tc>
          <w:tcPr>
            <w:tcW w:w="112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Times New Roman" w:cs="Times New Roman" w:hint="eastAsia"/>
                <w:color w:val="000000"/>
                <w:sz w:val="24"/>
                <w:szCs w:val="24"/>
              </w:rPr>
              <w:t>强制性</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20</w:t>
            </w:r>
          </w:p>
        </w:tc>
        <w:tc>
          <w:tcPr>
            <w:tcW w:w="290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ind w:rightChars="39" w:right="82"/>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脚蹬/曲柄组合件动态试验</w:t>
            </w:r>
          </w:p>
        </w:tc>
        <w:tc>
          <w:tcPr>
            <w:tcW w:w="226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3.8.3</w:t>
            </w:r>
          </w:p>
        </w:tc>
        <w:tc>
          <w:tcPr>
            <w:tcW w:w="112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Times New Roman" w:cs="Times New Roman" w:hint="eastAsia"/>
                <w:color w:val="000000"/>
                <w:sz w:val="24"/>
                <w:szCs w:val="24"/>
              </w:rPr>
              <w:t>强制性</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不予复检</w:t>
            </w:r>
          </w:p>
        </w:tc>
      </w:tr>
      <w:tr w:rsidR="00D549E7" w:rsidRPr="00D549E7" w:rsidTr="00B43E06">
        <w:trPr>
          <w:cantSplit/>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21</w:t>
            </w:r>
          </w:p>
        </w:tc>
        <w:tc>
          <w:tcPr>
            <w:tcW w:w="290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ind w:rightChars="39" w:right="82"/>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限制尺寸</w:t>
            </w:r>
          </w:p>
        </w:tc>
        <w:tc>
          <w:tcPr>
            <w:tcW w:w="226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3.9.1</w:t>
            </w:r>
          </w:p>
        </w:tc>
        <w:tc>
          <w:tcPr>
            <w:tcW w:w="112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Times New Roman" w:cs="Times New Roman" w:hint="eastAsia"/>
                <w:color w:val="000000"/>
                <w:sz w:val="24"/>
                <w:szCs w:val="24"/>
              </w:rPr>
              <w:t>强制性</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tabs>
                <w:tab w:val="left" w:pos="360"/>
              </w:tabs>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22</w:t>
            </w:r>
          </w:p>
        </w:tc>
        <w:tc>
          <w:tcPr>
            <w:tcW w:w="290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ind w:rightChars="39" w:right="82"/>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鞍管</w:t>
            </w:r>
          </w:p>
        </w:tc>
        <w:tc>
          <w:tcPr>
            <w:tcW w:w="226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3.9.2</w:t>
            </w:r>
          </w:p>
        </w:tc>
        <w:tc>
          <w:tcPr>
            <w:tcW w:w="112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Times New Roman" w:cs="Times New Roman" w:hint="eastAsia"/>
                <w:color w:val="000000"/>
                <w:sz w:val="24"/>
                <w:szCs w:val="24"/>
              </w:rPr>
              <w:t>强制性</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23</w:t>
            </w:r>
          </w:p>
        </w:tc>
        <w:tc>
          <w:tcPr>
            <w:tcW w:w="290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ind w:rightChars="39" w:right="82"/>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鞍座调节夹紧装置</w:t>
            </w:r>
          </w:p>
        </w:tc>
        <w:tc>
          <w:tcPr>
            <w:tcW w:w="226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3.9.3</w:t>
            </w:r>
          </w:p>
        </w:tc>
        <w:tc>
          <w:tcPr>
            <w:tcW w:w="112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Times New Roman" w:cs="Times New Roman" w:hint="eastAsia"/>
                <w:color w:val="000000"/>
                <w:sz w:val="24"/>
                <w:szCs w:val="24"/>
              </w:rPr>
              <w:t>强制性</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trHeight w:val="476"/>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24</w:t>
            </w:r>
          </w:p>
        </w:tc>
        <w:tc>
          <w:tcPr>
            <w:tcW w:w="290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ind w:rightChars="39" w:right="82"/>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鞍座的强度</w:t>
            </w:r>
          </w:p>
        </w:tc>
        <w:tc>
          <w:tcPr>
            <w:tcW w:w="226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3.9.4</w:t>
            </w:r>
          </w:p>
        </w:tc>
        <w:tc>
          <w:tcPr>
            <w:tcW w:w="112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Times New Roman" w:cs="Times New Roman" w:hint="eastAsia"/>
                <w:color w:val="000000"/>
                <w:sz w:val="24"/>
                <w:szCs w:val="24"/>
              </w:rPr>
              <w:t>强制性</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不予复检</w:t>
            </w:r>
          </w:p>
        </w:tc>
      </w:tr>
      <w:tr w:rsidR="00D549E7" w:rsidRPr="00D549E7" w:rsidTr="00B43E06">
        <w:trPr>
          <w:cantSplit/>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25</w:t>
            </w:r>
          </w:p>
        </w:tc>
        <w:tc>
          <w:tcPr>
            <w:tcW w:w="290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ind w:rightChars="39" w:right="82"/>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驱动系统静负荷试验</w:t>
            </w:r>
          </w:p>
        </w:tc>
        <w:tc>
          <w:tcPr>
            <w:tcW w:w="226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3.10</w:t>
            </w:r>
          </w:p>
        </w:tc>
        <w:tc>
          <w:tcPr>
            <w:tcW w:w="112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Times New Roman" w:cs="Times New Roman" w:hint="eastAsia"/>
                <w:color w:val="000000"/>
                <w:sz w:val="24"/>
                <w:szCs w:val="24"/>
              </w:rPr>
              <w:t>强制性</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不予复检</w:t>
            </w:r>
          </w:p>
        </w:tc>
      </w:tr>
      <w:tr w:rsidR="00D549E7" w:rsidRPr="00D549E7" w:rsidTr="00B43E06">
        <w:trPr>
          <w:cantSplit/>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26</w:t>
            </w:r>
          </w:p>
        </w:tc>
        <w:tc>
          <w:tcPr>
            <w:tcW w:w="290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ind w:rightChars="39" w:right="82"/>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链罩</w:t>
            </w:r>
          </w:p>
        </w:tc>
        <w:tc>
          <w:tcPr>
            <w:tcW w:w="226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3.11</w:t>
            </w:r>
          </w:p>
        </w:tc>
        <w:tc>
          <w:tcPr>
            <w:tcW w:w="112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Times New Roman" w:cs="Times New Roman" w:hint="eastAsia"/>
                <w:color w:val="000000"/>
                <w:sz w:val="24"/>
                <w:szCs w:val="24"/>
              </w:rPr>
              <w:t>强制性</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trHeight w:val="89"/>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27</w:t>
            </w:r>
          </w:p>
        </w:tc>
        <w:tc>
          <w:tcPr>
            <w:tcW w:w="290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ind w:rightChars="39" w:right="82"/>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平衡轮尺寸</w:t>
            </w:r>
          </w:p>
        </w:tc>
        <w:tc>
          <w:tcPr>
            <w:tcW w:w="226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3.12.1</w:t>
            </w:r>
          </w:p>
        </w:tc>
        <w:tc>
          <w:tcPr>
            <w:tcW w:w="112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Times New Roman" w:cs="Times New Roman" w:hint="eastAsia"/>
                <w:color w:val="000000"/>
                <w:sz w:val="24"/>
                <w:szCs w:val="24"/>
              </w:rPr>
              <w:t>强制性</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trHeight w:val="70"/>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28</w:t>
            </w:r>
          </w:p>
        </w:tc>
        <w:tc>
          <w:tcPr>
            <w:tcW w:w="290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ind w:rightChars="39" w:right="82"/>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使用年龄</w:t>
            </w:r>
          </w:p>
        </w:tc>
        <w:tc>
          <w:tcPr>
            <w:tcW w:w="226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Times New Roman" w:cs="Times New Roman" w:hint="eastAsia"/>
                <w:color w:val="000000"/>
                <w:sz w:val="24"/>
                <w:szCs w:val="24"/>
              </w:rPr>
              <w:t>强制性</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trHeight w:val="426"/>
          <w:jc w:val="center"/>
        </w:trPr>
        <w:tc>
          <w:tcPr>
            <w:tcW w:w="9765" w:type="dxa"/>
            <w:gridSpan w:val="6"/>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beforeLines="25" w:before="78" w:afterLines="25" w:after="78"/>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注：1.因冲击试验、负荷试验、强度类项目（</w:t>
            </w:r>
            <w:r w:rsidRPr="00D549E7">
              <w:rPr>
                <w:rFonts w:ascii="仿宋_GB2312" w:eastAsia="仿宋_GB2312" w:hAnsi="宋体" w:cs="Times New Roman" w:hint="eastAsia"/>
                <w:color w:val="000000"/>
                <w:sz w:val="24"/>
                <w:szCs w:val="24"/>
              </w:rPr>
              <w:t>手闸制动系统的强度、车把部件的强度、脚蹬</w:t>
            </w:r>
          </w:p>
          <w:p w:rsidR="00D549E7" w:rsidRPr="00D549E7" w:rsidRDefault="00D549E7" w:rsidP="00D549E7">
            <w:pPr>
              <w:adjustRightInd w:val="0"/>
              <w:snapToGrid w:val="0"/>
              <w:spacing w:beforeLines="25" w:before="78" w:afterLines="25" w:after="78"/>
              <w:ind w:firstLineChars="200" w:firstLine="480"/>
              <w:rPr>
                <w:rFonts w:ascii="仿宋_GB2312" w:eastAsia="仿宋_GB2312" w:hAnsi="黑体" w:cs="Times New Roman"/>
                <w:color w:val="000000"/>
                <w:sz w:val="24"/>
                <w:szCs w:val="24"/>
              </w:rPr>
            </w:pPr>
            <w:r w:rsidRPr="00D549E7">
              <w:rPr>
                <w:rFonts w:ascii="仿宋_GB2312" w:eastAsia="仿宋_GB2312" w:hAnsi="宋体" w:cs="Times New Roman" w:hint="eastAsia"/>
                <w:color w:val="000000"/>
                <w:sz w:val="24"/>
                <w:szCs w:val="24"/>
              </w:rPr>
              <w:t>/曲柄组合件动态试验、鞍座的强度</w:t>
            </w:r>
            <w:r w:rsidRPr="00D549E7">
              <w:rPr>
                <w:rFonts w:ascii="仿宋_GB2312" w:eastAsia="仿宋_GB2312" w:hAnsi="黑体" w:cs="Times New Roman" w:hint="eastAsia"/>
                <w:color w:val="000000"/>
                <w:sz w:val="24"/>
                <w:szCs w:val="24"/>
              </w:rPr>
              <w:t>）检测导致样品被破坏而使原样不能用于其他项目</w:t>
            </w:r>
          </w:p>
          <w:p w:rsidR="00D549E7" w:rsidRPr="00D549E7" w:rsidRDefault="00D549E7" w:rsidP="00D549E7">
            <w:pPr>
              <w:adjustRightInd w:val="0"/>
              <w:snapToGrid w:val="0"/>
              <w:spacing w:beforeLines="25" w:before="78" w:afterLines="25" w:after="78"/>
              <w:ind w:firstLineChars="200" w:firstLine="480"/>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复检，可用备样复检。</w:t>
            </w:r>
          </w:p>
          <w:p w:rsidR="00D549E7" w:rsidRPr="00D549E7" w:rsidRDefault="00D549E7" w:rsidP="00D549E7">
            <w:pPr>
              <w:adjustRightInd w:val="0"/>
              <w:snapToGrid w:val="0"/>
              <w:spacing w:beforeLines="25" w:before="78" w:afterLines="25" w:after="78"/>
              <w:ind w:firstLineChars="200" w:firstLine="480"/>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2.检验项目</w:t>
            </w:r>
            <w:r w:rsidRPr="00D549E7">
              <w:rPr>
                <w:rFonts w:ascii="仿宋_GB2312" w:eastAsia="仿宋_GB2312" w:hAnsi="黑体" w:cs="Times New Roman"/>
                <w:color w:val="000000"/>
                <w:sz w:val="24"/>
                <w:szCs w:val="24"/>
              </w:rPr>
              <w:t>“</w:t>
            </w:r>
            <w:r w:rsidRPr="00D549E7">
              <w:rPr>
                <w:rFonts w:ascii="仿宋_GB2312" w:eastAsia="仿宋_GB2312" w:hAnsi="黑体" w:cs="Times New Roman" w:hint="eastAsia"/>
                <w:color w:val="000000"/>
                <w:sz w:val="24"/>
                <w:szCs w:val="24"/>
              </w:rPr>
              <w:t>脚蹬/曲柄组合件动态试验</w:t>
            </w:r>
            <w:r w:rsidRPr="00D549E7">
              <w:rPr>
                <w:rFonts w:ascii="仿宋_GB2312" w:eastAsia="仿宋_GB2312" w:hAnsi="黑体" w:cs="Times New Roman"/>
                <w:color w:val="000000"/>
                <w:sz w:val="24"/>
                <w:szCs w:val="24"/>
              </w:rPr>
              <w:t>”</w:t>
            </w:r>
            <w:r w:rsidRPr="00D549E7">
              <w:rPr>
                <w:rFonts w:ascii="仿宋_GB2312" w:eastAsia="仿宋_GB2312" w:hAnsi="黑体" w:cs="Times New Roman" w:hint="eastAsia"/>
                <w:color w:val="000000"/>
                <w:sz w:val="24"/>
                <w:szCs w:val="24"/>
              </w:rPr>
              <w:t>仅检验一辆（一对）。</w:t>
            </w:r>
          </w:p>
        </w:tc>
      </w:tr>
    </w:tbl>
    <w:p w:rsidR="00D549E7" w:rsidRPr="00D549E7" w:rsidRDefault="00D549E7" w:rsidP="00D549E7">
      <w:pPr>
        <w:snapToGrid w:val="0"/>
        <w:spacing w:line="360" w:lineRule="auto"/>
        <w:rPr>
          <w:rFonts w:ascii="仿宋_GB2312" w:eastAsia="仿宋_GB2312" w:hAnsi="宋体" w:cs="Times New Roman"/>
          <w:b/>
          <w:color w:val="000000"/>
          <w:sz w:val="28"/>
          <w:szCs w:val="28"/>
        </w:rPr>
      </w:pPr>
    </w:p>
    <w:p w:rsidR="00D549E7" w:rsidRPr="00D549E7" w:rsidRDefault="00D549E7" w:rsidP="00D549E7">
      <w:pPr>
        <w:snapToGrid w:val="0"/>
        <w:spacing w:line="360" w:lineRule="auto"/>
        <w:rPr>
          <w:rFonts w:ascii="仿宋_GB2312" w:eastAsia="仿宋_GB2312" w:hAnsi="宋体" w:cs="Times New Roman"/>
          <w:b/>
          <w:color w:val="000000"/>
          <w:sz w:val="28"/>
          <w:szCs w:val="28"/>
        </w:rPr>
      </w:pPr>
      <w:r w:rsidRPr="00D549E7">
        <w:rPr>
          <w:rFonts w:ascii="仿宋_GB2312" w:eastAsia="仿宋_GB2312" w:hAnsi="宋体" w:cs="Times New Roman" w:hint="eastAsia"/>
          <w:b/>
          <w:color w:val="000000"/>
          <w:sz w:val="28"/>
          <w:szCs w:val="28"/>
        </w:rPr>
        <w:t>6.1.2儿童三轮车</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3048"/>
        <w:gridCol w:w="2267"/>
        <w:gridCol w:w="1274"/>
        <w:gridCol w:w="1329"/>
        <w:gridCol w:w="1329"/>
      </w:tblGrid>
      <w:tr w:rsidR="00D549E7" w:rsidRPr="00D549E7" w:rsidTr="00B43E06">
        <w:trPr>
          <w:cantSplit/>
          <w:trHeight w:val="655"/>
          <w:tblHeader/>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60" w:lineRule="exact"/>
              <w:jc w:val="center"/>
              <w:rPr>
                <w:rFonts w:ascii="黑体" w:eastAsia="黑体" w:hAnsi="黑体" w:cs="Times New Roman"/>
                <w:color w:val="000000"/>
                <w:sz w:val="24"/>
                <w:szCs w:val="24"/>
              </w:rPr>
            </w:pPr>
            <w:r w:rsidRPr="00D549E7">
              <w:rPr>
                <w:rFonts w:ascii="黑体" w:eastAsia="黑体" w:hAnsi="黑体" w:cs="Times New Roman" w:hint="eastAsia"/>
                <w:color w:val="000000"/>
                <w:sz w:val="24"/>
                <w:szCs w:val="24"/>
              </w:rPr>
              <w:t>序号</w:t>
            </w:r>
          </w:p>
        </w:tc>
        <w:tc>
          <w:tcPr>
            <w:tcW w:w="304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60" w:lineRule="exact"/>
              <w:jc w:val="center"/>
              <w:rPr>
                <w:rFonts w:ascii="黑体" w:eastAsia="黑体" w:hAnsi="黑体" w:cs="Times New Roman"/>
                <w:color w:val="000000"/>
                <w:sz w:val="24"/>
                <w:szCs w:val="24"/>
              </w:rPr>
            </w:pPr>
            <w:r w:rsidRPr="00D549E7">
              <w:rPr>
                <w:rFonts w:ascii="黑体" w:eastAsia="黑体" w:hAnsi="黑体" w:cs="Times New Roman" w:hint="eastAsia"/>
                <w:color w:val="000000"/>
                <w:sz w:val="24"/>
                <w:szCs w:val="24"/>
              </w:rPr>
              <w:t>检验项目</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60" w:lineRule="exact"/>
              <w:jc w:val="center"/>
              <w:rPr>
                <w:rFonts w:ascii="黑体" w:eastAsia="黑体" w:hAnsi="黑体" w:cs="Times New Roman"/>
                <w:color w:val="000000"/>
                <w:sz w:val="24"/>
                <w:szCs w:val="24"/>
              </w:rPr>
            </w:pPr>
            <w:r w:rsidRPr="00D549E7">
              <w:rPr>
                <w:rFonts w:ascii="黑体" w:eastAsia="黑体" w:hAnsi="黑体" w:cs="Times New Roman" w:hint="eastAsia"/>
                <w:color w:val="000000"/>
                <w:sz w:val="24"/>
                <w:szCs w:val="24"/>
              </w:rPr>
              <w:t>依据法律法规或标准条款</w:t>
            </w:r>
          </w:p>
          <w:p w:rsidR="00D549E7" w:rsidRPr="00D549E7" w:rsidRDefault="00D549E7" w:rsidP="00D549E7">
            <w:pPr>
              <w:snapToGrid w:val="0"/>
              <w:spacing w:line="360" w:lineRule="exact"/>
              <w:jc w:val="center"/>
              <w:rPr>
                <w:rFonts w:ascii="黑体" w:eastAsia="黑体" w:hAnsi="黑体" w:cs="Times New Roman"/>
                <w:color w:val="000000"/>
                <w:sz w:val="24"/>
                <w:szCs w:val="24"/>
              </w:rPr>
            </w:pPr>
            <w:r w:rsidRPr="00D549E7">
              <w:rPr>
                <w:rFonts w:ascii="黑体" w:eastAsia="黑体" w:hAnsi="黑体" w:cs="Times New Roman" w:hint="eastAsia"/>
                <w:color w:val="000000"/>
                <w:sz w:val="24"/>
                <w:szCs w:val="24"/>
              </w:rPr>
              <w:t>（GB14747-2006）</w:t>
            </w:r>
          </w:p>
        </w:tc>
        <w:tc>
          <w:tcPr>
            <w:tcW w:w="127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60" w:lineRule="exact"/>
              <w:jc w:val="center"/>
              <w:rPr>
                <w:rFonts w:ascii="黑体" w:eastAsia="黑体" w:hAnsi="黑体" w:cs="Times New Roman"/>
                <w:color w:val="000000"/>
                <w:sz w:val="24"/>
                <w:szCs w:val="24"/>
              </w:rPr>
            </w:pPr>
            <w:r w:rsidRPr="00D549E7">
              <w:rPr>
                <w:rFonts w:ascii="黑体" w:eastAsia="黑体" w:hAnsi="黑体" w:cs="Times New Roman" w:hint="eastAsia"/>
                <w:color w:val="000000"/>
                <w:sz w:val="24"/>
                <w:szCs w:val="24"/>
              </w:rPr>
              <w:t>强制性/推荐性</w:t>
            </w:r>
          </w:p>
        </w:tc>
        <w:tc>
          <w:tcPr>
            <w:tcW w:w="132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60" w:lineRule="exact"/>
              <w:jc w:val="center"/>
              <w:rPr>
                <w:rFonts w:ascii="黑体" w:eastAsia="黑体" w:hAnsi="黑体" w:cs="Times New Roman"/>
                <w:color w:val="000000"/>
                <w:sz w:val="24"/>
                <w:szCs w:val="24"/>
              </w:rPr>
            </w:pPr>
            <w:r w:rsidRPr="00D549E7">
              <w:rPr>
                <w:rFonts w:ascii="黑体" w:eastAsia="黑体" w:hAnsi="黑体" w:cs="Times New Roman" w:hint="eastAsia"/>
                <w:color w:val="000000"/>
                <w:sz w:val="24"/>
                <w:szCs w:val="24"/>
              </w:rPr>
              <w:t>检测方法</w:t>
            </w:r>
          </w:p>
        </w:tc>
        <w:tc>
          <w:tcPr>
            <w:tcW w:w="132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60" w:lineRule="exact"/>
              <w:jc w:val="center"/>
              <w:rPr>
                <w:rFonts w:ascii="黑体" w:eastAsia="黑体" w:hAnsi="黑体" w:cs="Times New Roman"/>
                <w:color w:val="000000"/>
                <w:sz w:val="24"/>
                <w:szCs w:val="24"/>
              </w:rPr>
            </w:pPr>
            <w:r w:rsidRPr="00D549E7">
              <w:rPr>
                <w:rFonts w:ascii="黑体" w:eastAsia="黑体" w:hAnsi="黑体" w:cs="Times New Roman" w:hint="eastAsia"/>
                <w:color w:val="000000"/>
                <w:sz w:val="24"/>
                <w:szCs w:val="24"/>
              </w:rPr>
              <w:t>复检样品</w:t>
            </w:r>
          </w:p>
        </w:tc>
      </w:tr>
      <w:tr w:rsidR="00D549E7" w:rsidRPr="00D549E7" w:rsidTr="00B43E06">
        <w:trPr>
          <w:cantSplit/>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w:t>
            </w:r>
          </w:p>
        </w:tc>
        <w:tc>
          <w:tcPr>
            <w:tcW w:w="304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4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特定可迁移元素最大限量</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4.1.1</w:t>
            </w:r>
          </w:p>
        </w:tc>
        <w:tc>
          <w:tcPr>
            <w:tcW w:w="127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329" w:type="dxa"/>
            <w:vMerge w:val="restart"/>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GB14747-</w:t>
            </w:r>
          </w:p>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2006</w:t>
            </w:r>
          </w:p>
        </w:tc>
        <w:tc>
          <w:tcPr>
            <w:tcW w:w="132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2</w:t>
            </w:r>
          </w:p>
        </w:tc>
        <w:tc>
          <w:tcPr>
            <w:tcW w:w="304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4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燃烧性能</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4.1.2</w:t>
            </w:r>
          </w:p>
        </w:tc>
        <w:tc>
          <w:tcPr>
            <w:tcW w:w="127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3</w:t>
            </w:r>
          </w:p>
        </w:tc>
        <w:tc>
          <w:tcPr>
            <w:tcW w:w="304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4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机械强度</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4.2</w:t>
            </w:r>
          </w:p>
        </w:tc>
        <w:tc>
          <w:tcPr>
            <w:tcW w:w="127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不予复检</w:t>
            </w:r>
          </w:p>
        </w:tc>
      </w:tr>
      <w:tr w:rsidR="00D549E7" w:rsidRPr="00D549E7" w:rsidTr="00B43E06">
        <w:trPr>
          <w:cantSplit/>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w:t>
            </w:r>
          </w:p>
        </w:tc>
        <w:tc>
          <w:tcPr>
            <w:tcW w:w="304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4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锐利边缘</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4.3.1</w:t>
            </w:r>
          </w:p>
        </w:tc>
        <w:tc>
          <w:tcPr>
            <w:tcW w:w="127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5</w:t>
            </w:r>
          </w:p>
        </w:tc>
        <w:tc>
          <w:tcPr>
            <w:tcW w:w="304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4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锐利尖端</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4.3.2</w:t>
            </w:r>
          </w:p>
        </w:tc>
        <w:tc>
          <w:tcPr>
            <w:tcW w:w="127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6</w:t>
            </w:r>
          </w:p>
        </w:tc>
        <w:tc>
          <w:tcPr>
            <w:tcW w:w="304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4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外露突出物</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4.3.3</w:t>
            </w:r>
          </w:p>
        </w:tc>
        <w:tc>
          <w:tcPr>
            <w:tcW w:w="127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7</w:t>
            </w:r>
          </w:p>
        </w:tc>
        <w:tc>
          <w:tcPr>
            <w:tcW w:w="304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4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挤夹点</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4.3.4</w:t>
            </w:r>
          </w:p>
        </w:tc>
        <w:tc>
          <w:tcPr>
            <w:tcW w:w="127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8</w:t>
            </w:r>
          </w:p>
        </w:tc>
        <w:tc>
          <w:tcPr>
            <w:tcW w:w="304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4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小零件</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4.3.5</w:t>
            </w:r>
          </w:p>
        </w:tc>
        <w:tc>
          <w:tcPr>
            <w:tcW w:w="127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9</w:t>
            </w:r>
          </w:p>
        </w:tc>
        <w:tc>
          <w:tcPr>
            <w:tcW w:w="304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4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行驶稳定性</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4.4.1</w:t>
            </w:r>
          </w:p>
        </w:tc>
        <w:tc>
          <w:tcPr>
            <w:tcW w:w="127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10</w:t>
            </w:r>
          </w:p>
        </w:tc>
        <w:tc>
          <w:tcPr>
            <w:tcW w:w="304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4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连接紧固件</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4.5.1</w:t>
            </w:r>
          </w:p>
        </w:tc>
        <w:tc>
          <w:tcPr>
            <w:tcW w:w="127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11</w:t>
            </w:r>
          </w:p>
        </w:tc>
        <w:tc>
          <w:tcPr>
            <w:tcW w:w="304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4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防护罩帽</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4.5.2</w:t>
            </w:r>
          </w:p>
        </w:tc>
        <w:tc>
          <w:tcPr>
            <w:tcW w:w="127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12</w:t>
            </w:r>
          </w:p>
        </w:tc>
        <w:tc>
          <w:tcPr>
            <w:tcW w:w="304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4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把立管插入深度标记(把立管是可调节的结构)</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1"/>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4.5.3.1</w:t>
            </w:r>
          </w:p>
        </w:tc>
        <w:tc>
          <w:tcPr>
            <w:tcW w:w="127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1"/>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13</w:t>
            </w:r>
          </w:p>
        </w:tc>
        <w:tc>
          <w:tcPr>
            <w:tcW w:w="304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4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把立管强度</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1"/>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4.5.3.2</w:t>
            </w:r>
          </w:p>
        </w:tc>
        <w:tc>
          <w:tcPr>
            <w:tcW w:w="127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1"/>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不予复检</w:t>
            </w:r>
          </w:p>
        </w:tc>
      </w:tr>
      <w:tr w:rsidR="00D549E7" w:rsidRPr="00D549E7" w:rsidTr="00B43E06">
        <w:trPr>
          <w:cantSplit/>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1"/>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14</w:t>
            </w:r>
          </w:p>
        </w:tc>
        <w:tc>
          <w:tcPr>
            <w:tcW w:w="304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4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把横管</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1"/>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4.5.3.3</w:t>
            </w:r>
          </w:p>
        </w:tc>
        <w:tc>
          <w:tcPr>
            <w:tcW w:w="127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1"/>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1"/>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15</w:t>
            </w:r>
          </w:p>
        </w:tc>
        <w:tc>
          <w:tcPr>
            <w:tcW w:w="304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4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把横管两端</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1"/>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4.5.3.4</w:t>
            </w:r>
          </w:p>
        </w:tc>
        <w:tc>
          <w:tcPr>
            <w:tcW w:w="127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1"/>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1"/>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16</w:t>
            </w:r>
          </w:p>
        </w:tc>
        <w:tc>
          <w:tcPr>
            <w:tcW w:w="304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4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把立管夹紧装置</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1"/>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4.5.3.5</w:t>
            </w:r>
          </w:p>
        </w:tc>
        <w:tc>
          <w:tcPr>
            <w:tcW w:w="127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1"/>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1"/>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17</w:t>
            </w:r>
          </w:p>
        </w:tc>
        <w:tc>
          <w:tcPr>
            <w:tcW w:w="304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1"/>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鞍管插入深度(鞍管是可调节的机构)</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utoSpaceDE w:val="0"/>
              <w:autoSpaceDN w:val="0"/>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4.5.4.1</w:t>
            </w:r>
          </w:p>
        </w:tc>
        <w:tc>
          <w:tcPr>
            <w:tcW w:w="127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utoSpaceDE w:val="0"/>
              <w:autoSpaceDN w:val="0"/>
              <w:snapToGrid w:val="0"/>
              <w:spacing w:line="320" w:lineRule="exact"/>
              <w:ind w:right="2"/>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1"/>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18</w:t>
            </w:r>
          </w:p>
        </w:tc>
        <w:tc>
          <w:tcPr>
            <w:tcW w:w="304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1"/>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鞍座调节夹紧装置</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1"/>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4.5.4.2</w:t>
            </w:r>
          </w:p>
        </w:tc>
        <w:tc>
          <w:tcPr>
            <w:tcW w:w="127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1"/>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19</w:t>
            </w:r>
          </w:p>
        </w:tc>
        <w:tc>
          <w:tcPr>
            <w:tcW w:w="304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1"/>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冲击强度</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4.5.5</w:t>
            </w:r>
          </w:p>
        </w:tc>
        <w:tc>
          <w:tcPr>
            <w:tcW w:w="127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不予复检</w:t>
            </w:r>
          </w:p>
        </w:tc>
      </w:tr>
      <w:tr w:rsidR="00D549E7" w:rsidRPr="00D549E7" w:rsidTr="00B43E06">
        <w:trPr>
          <w:cantSplit/>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20</w:t>
            </w:r>
          </w:p>
        </w:tc>
        <w:tc>
          <w:tcPr>
            <w:tcW w:w="304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4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靠背结构牢固性</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4.5.6</w:t>
            </w:r>
          </w:p>
        </w:tc>
        <w:tc>
          <w:tcPr>
            <w:tcW w:w="127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不予复检</w:t>
            </w:r>
          </w:p>
        </w:tc>
      </w:tr>
      <w:tr w:rsidR="00D549E7" w:rsidRPr="00D549E7" w:rsidTr="00B43E06">
        <w:trPr>
          <w:cantSplit/>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21</w:t>
            </w:r>
          </w:p>
        </w:tc>
        <w:tc>
          <w:tcPr>
            <w:tcW w:w="304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4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辅助推杆强度</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4.5.7</w:t>
            </w:r>
          </w:p>
        </w:tc>
        <w:tc>
          <w:tcPr>
            <w:tcW w:w="127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不予复检</w:t>
            </w:r>
          </w:p>
        </w:tc>
      </w:tr>
      <w:tr w:rsidR="00D549E7" w:rsidRPr="00D549E7" w:rsidTr="00B43E06">
        <w:trPr>
          <w:cantSplit/>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22</w:t>
            </w:r>
          </w:p>
        </w:tc>
        <w:tc>
          <w:tcPr>
            <w:tcW w:w="304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4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脚蹬离地高度</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4.5.8.2</w:t>
            </w:r>
          </w:p>
        </w:tc>
        <w:tc>
          <w:tcPr>
            <w:tcW w:w="127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23</w:t>
            </w:r>
          </w:p>
        </w:tc>
        <w:tc>
          <w:tcPr>
            <w:tcW w:w="304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4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适用年龄和体重</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4.6.2.4</w:t>
            </w:r>
          </w:p>
        </w:tc>
        <w:tc>
          <w:tcPr>
            <w:tcW w:w="127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24</w:t>
            </w:r>
          </w:p>
        </w:tc>
        <w:tc>
          <w:tcPr>
            <w:tcW w:w="304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4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安全警示</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4.6.2.5</w:t>
            </w:r>
          </w:p>
        </w:tc>
        <w:tc>
          <w:tcPr>
            <w:tcW w:w="127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10020" w:type="dxa"/>
            <w:gridSpan w:val="6"/>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beforeLines="25" w:before="78" w:afterLines="25" w:after="78"/>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注：1.复检“</w:t>
            </w:r>
            <w:r w:rsidRPr="00D549E7">
              <w:rPr>
                <w:rFonts w:ascii="仿宋_GB2312" w:eastAsia="仿宋_GB2312" w:hAnsi="宋体" w:cs="Times New Roman" w:hint="eastAsia"/>
                <w:color w:val="000000"/>
                <w:sz w:val="24"/>
                <w:szCs w:val="24"/>
              </w:rPr>
              <w:t>特定可迁移元素最大限量</w:t>
            </w:r>
            <w:r w:rsidRPr="00D549E7">
              <w:rPr>
                <w:rFonts w:ascii="仿宋_GB2312" w:eastAsia="仿宋_GB2312" w:hAnsi="黑体" w:cs="Times New Roman" w:hint="eastAsia"/>
                <w:color w:val="000000"/>
                <w:sz w:val="24"/>
                <w:szCs w:val="24"/>
              </w:rPr>
              <w:t>”项目，原样样品量不足时，可用备样复检。</w:t>
            </w:r>
          </w:p>
          <w:p w:rsidR="00D549E7" w:rsidRPr="00D549E7" w:rsidRDefault="00D549E7" w:rsidP="00D549E7">
            <w:pPr>
              <w:adjustRightInd w:val="0"/>
              <w:snapToGrid w:val="0"/>
              <w:spacing w:beforeLines="25" w:before="78" w:afterLines="25" w:after="78"/>
              <w:ind w:firstLineChars="200" w:firstLine="480"/>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2.因强度类项目（</w:t>
            </w:r>
            <w:r w:rsidRPr="00D549E7">
              <w:rPr>
                <w:rFonts w:ascii="仿宋_GB2312" w:eastAsia="仿宋_GB2312" w:hAnsi="宋体" w:cs="Times New Roman" w:hint="eastAsia"/>
                <w:color w:val="000000"/>
                <w:sz w:val="24"/>
                <w:szCs w:val="24"/>
              </w:rPr>
              <w:t>机械强度、把立管强度、冲击强度、靠背结构牢固性、辅助推杆强度</w:t>
            </w:r>
            <w:r w:rsidRPr="00D549E7">
              <w:rPr>
                <w:rFonts w:ascii="仿宋_GB2312" w:eastAsia="仿宋_GB2312" w:hAnsi="黑体" w:cs="Times New Roman" w:hint="eastAsia"/>
                <w:color w:val="000000"/>
                <w:sz w:val="24"/>
                <w:szCs w:val="24"/>
              </w:rPr>
              <w:t>）</w:t>
            </w:r>
          </w:p>
          <w:p w:rsidR="00D549E7" w:rsidRPr="00D549E7" w:rsidRDefault="00D549E7" w:rsidP="00D549E7">
            <w:pPr>
              <w:adjustRightInd w:val="0"/>
              <w:snapToGrid w:val="0"/>
              <w:spacing w:beforeLines="25" w:before="78" w:afterLines="25" w:after="78"/>
              <w:ind w:firstLineChars="200" w:firstLine="480"/>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检测导致样品被破坏而使原样不能用于其他项目复检，可用备样复检。</w:t>
            </w:r>
          </w:p>
        </w:tc>
      </w:tr>
    </w:tbl>
    <w:p w:rsidR="00D549E7" w:rsidRPr="00D549E7" w:rsidRDefault="00D549E7" w:rsidP="00D549E7">
      <w:pPr>
        <w:snapToGrid w:val="0"/>
        <w:spacing w:line="360" w:lineRule="auto"/>
        <w:rPr>
          <w:rFonts w:ascii="仿宋_GB2312" w:eastAsia="仿宋_GB2312" w:hAnsi="宋体" w:cs="Times New Roman"/>
          <w:b/>
          <w:color w:val="000000"/>
          <w:sz w:val="28"/>
          <w:szCs w:val="28"/>
        </w:rPr>
      </w:pPr>
    </w:p>
    <w:p w:rsidR="00D549E7" w:rsidRPr="00D549E7" w:rsidRDefault="00D549E7" w:rsidP="00D549E7">
      <w:pPr>
        <w:snapToGrid w:val="0"/>
        <w:spacing w:line="360" w:lineRule="auto"/>
        <w:rPr>
          <w:rFonts w:ascii="仿宋_GB2312" w:eastAsia="仿宋_GB2312" w:hAnsi="宋体" w:cs="Times New Roman"/>
          <w:b/>
          <w:color w:val="000000"/>
          <w:sz w:val="28"/>
          <w:szCs w:val="28"/>
        </w:rPr>
      </w:pPr>
      <w:r w:rsidRPr="00D549E7">
        <w:rPr>
          <w:rFonts w:ascii="仿宋_GB2312" w:eastAsia="仿宋_GB2312" w:hAnsi="宋体" w:cs="Times New Roman" w:hint="eastAsia"/>
          <w:b/>
          <w:color w:val="000000"/>
          <w:sz w:val="28"/>
          <w:szCs w:val="28"/>
        </w:rPr>
        <w:t>6.1.3儿童推车</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3057"/>
        <w:gridCol w:w="2267"/>
        <w:gridCol w:w="1214"/>
        <w:gridCol w:w="1297"/>
        <w:gridCol w:w="1297"/>
      </w:tblGrid>
      <w:tr w:rsidR="00D549E7" w:rsidRPr="00D549E7" w:rsidTr="00B43E06">
        <w:trPr>
          <w:cantSplit/>
          <w:trHeight w:val="770"/>
          <w:tblHeader/>
          <w:jc w:val="center"/>
        </w:trPr>
        <w:tc>
          <w:tcPr>
            <w:tcW w:w="76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60" w:lineRule="exact"/>
              <w:jc w:val="center"/>
              <w:rPr>
                <w:rFonts w:ascii="黑体" w:eastAsia="黑体" w:hAnsi="黑体" w:cs="Times New Roman"/>
                <w:color w:val="000000"/>
                <w:sz w:val="24"/>
                <w:szCs w:val="24"/>
              </w:rPr>
            </w:pPr>
            <w:r w:rsidRPr="00D549E7">
              <w:rPr>
                <w:rFonts w:ascii="黑体" w:eastAsia="黑体" w:hAnsi="黑体" w:cs="Times New Roman" w:hint="eastAsia"/>
                <w:color w:val="000000"/>
                <w:sz w:val="24"/>
                <w:szCs w:val="24"/>
              </w:rPr>
              <w:t>序号</w:t>
            </w:r>
          </w:p>
        </w:tc>
        <w:tc>
          <w:tcPr>
            <w:tcW w:w="305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60" w:lineRule="exact"/>
              <w:jc w:val="center"/>
              <w:rPr>
                <w:rFonts w:ascii="黑体" w:eastAsia="黑体" w:hAnsi="黑体" w:cs="Times New Roman"/>
                <w:color w:val="000000"/>
                <w:sz w:val="24"/>
                <w:szCs w:val="24"/>
              </w:rPr>
            </w:pPr>
            <w:r w:rsidRPr="00D549E7">
              <w:rPr>
                <w:rFonts w:ascii="黑体" w:eastAsia="黑体" w:hAnsi="黑体" w:cs="Times New Roman" w:hint="eastAsia"/>
                <w:color w:val="000000"/>
                <w:sz w:val="24"/>
                <w:szCs w:val="24"/>
              </w:rPr>
              <w:t>检验项目</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60" w:lineRule="exact"/>
              <w:jc w:val="center"/>
              <w:rPr>
                <w:rFonts w:ascii="黑体" w:eastAsia="黑体" w:hAnsi="黑体" w:cs="Times New Roman"/>
                <w:color w:val="000000"/>
                <w:sz w:val="24"/>
                <w:szCs w:val="24"/>
              </w:rPr>
            </w:pPr>
            <w:r w:rsidRPr="00D549E7">
              <w:rPr>
                <w:rFonts w:ascii="黑体" w:eastAsia="黑体" w:hAnsi="黑体" w:cs="Times New Roman" w:hint="eastAsia"/>
                <w:color w:val="000000"/>
                <w:sz w:val="24"/>
                <w:szCs w:val="24"/>
              </w:rPr>
              <w:t>依据法律法规或标准条款</w:t>
            </w:r>
          </w:p>
          <w:p w:rsidR="00D549E7" w:rsidRPr="00D549E7" w:rsidRDefault="00D549E7" w:rsidP="00D549E7">
            <w:pPr>
              <w:snapToGrid w:val="0"/>
              <w:spacing w:line="360" w:lineRule="exact"/>
              <w:jc w:val="center"/>
              <w:rPr>
                <w:rFonts w:ascii="黑体" w:eastAsia="黑体" w:hAnsi="黑体" w:cs="Times New Roman"/>
                <w:color w:val="000000"/>
                <w:sz w:val="24"/>
                <w:szCs w:val="24"/>
              </w:rPr>
            </w:pPr>
            <w:r w:rsidRPr="00D549E7">
              <w:rPr>
                <w:rFonts w:ascii="黑体" w:eastAsia="黑体" w:hAnsi="黑体" w:cs="Times New Roman" w:hint="eastAsia"/>
                <w:color w:val="000000"/>
                <w:sz w:val="24"/>
                <w:szCs w:val="24"/>
              </w:rPr>
              <w:t>（GB14748-2006）</w:t>
            </w:r>
          </w:p>
        </w:tc>
        <w:tc>
          <w:tcPr>
            <w:tcW w:w="121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60" w:lineRule="exact"/>
              <w:jc w:val="center"/>
              <w:rPr>
                <w:rFonts w:ascii="黑体" w:eastAsia="黑体" w:hAnsi="黑体" w:cs="Times New Roman"/>
                <w:color w:val="000000"/>
                <w:sz w:val="24"/>
                <w:szCs w:val="24"/>
              </w:rPr>
            </w:pPr>
            <w:r w:rsidRPr="00D549E7">
              <w:rPr>
                <w:rFonts w:ascii="黑体" w:eastAsia="黑体" w:hAnsi="黑体" w:cs="Times New Roman" w:hint="eastAsia"/>
                <w:color w:val="000000"/>
                <w:sz w:val="24"/>
                <w:szCs w:val="24"/>
              </w:rPr>
              <w:t>强制性/推荐性</w:t>
            </w:r>
          </w:p>
        </w:tc>
        <w:tc>
          <w:tcPr>
            <w:tcW w:w="129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60" w:lineRule="exact"/>
              <w:jc w:val="center"/>
              <w:rPr>
                <w:rFonts w:ascii="黑体" w:eastAsia="黑体" w:hAnsi="黑体" w:cs="Times New Roman"/>
                <w:color w:val="000000"/>
                <w:sz w:val="24"/>
                <w:szCs w:val="24"/>
              </w:rPr>
            </w:pPr>
            <w:r w:rsidRPr="00D549E7">
              <w:rPr>
                <w:rFonts w:ascii="黑体" w:eastAsia="黑体" w:hAnsi="黑体" w:cs="Times New Roman" w:hint="eastAsia"/>
                <w:color w:val="000000"/>
                <w:sz w:val="24"/>
                <w:szCs w:val="24"/>
              </w:rPr>
              <w:t>检测方法</w:t>
            </w:r>
          </w:p>
        </w:tc>
        <w:tc>
          <w:tcPr>
            <w:tcW w:w="129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60" w:lineRule="exact"/>
              <w:jc w:val="center"/>
              <w:rPr>
                <w:rFonts w:ascii="黑体" w:eastAsia="黑体" w:hAnsi="黑体" w:cs="Times New Roman"/>
                <w:color w:val="000000"/>
                <w:sz w:val="24"/>
                <w:szCs w:val="24"/>
              </w:rPr>
            </w:pPr>
            <w:r w:rsidRPr="00D549E7">
              <w:rPr>
                <w:rFonts w:ascii="黑体" w:eastAsia="黑体" w:hAnsi="黑体" w:cs="Times New Roman" w:hint="eastAsia"/>
                <w:color w:val="000000"/>
                <w:sz w:val="24"/>
                <w:szCs w:val="24"/>
              </w:rPr>
              <w:t>复检样品</w:t>
            </w:r>
          </w:p>
        </w:tc>
      </w:tr>
      <w:tr w:rsidR="00D549E7" w:rsidRPr="00D549E7" w:rsidTr="00B43E06">
        <w:trPr>
          <w:cantSplit/>
          <w:trHeight w:val="403"/>
          <w:jc w:val="center"/>
        </w:trPr>
        <w:tc>
          <w:tcPr>
            <w:tcW w:w="76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w:t>
            </w:r>
          </w:p>
        </w:tc>
        <w:tc>
          <w:tcPr>
            <w:tcW w:w="305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材料质量</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4.1.1</w:t>
            </w:r>
          </w:p>
        </w:tc>
        <w:tc>
          <w:tcPr>
            <w:tcW w:w="121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297" w:type="dxa"/>
            <w:vMerge w:val="restart"/>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GB14748-2006</w:t>
            </w:r>
          </w:p>
        </w:tc>
        <w:tc>
          <w:tcPr>
            <w:tcW w:w="129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6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2</w:t>
            </w:r>
          </w:p>
        </w:tc>
        <w:tc>
          <w:tcPr>
            <w:tcW w:w="305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autoSpaceDE w:val="0"/>
              <w:autoSpaceDN w:val="0"/>
              <w:spacing w:line="320" w:lineRule="exact"/>
              <w:ind w:rightChars="33" w:right="69"/>
              <w:rPr>
                <w:rFonts w:ascii="仿宋_GB2312" w:eastAsia="仿宋_GB2312" w:hAnsi="宋体" w:cs="Times New Roman"/>
                <w:sz w:val="24"/>
                <w:szCs w:val="24"/>
              </w:rPr>
            </w:pPr>
            <w:r w:rsidRPr="00D549E7">
              <w:rPr>
                <w:rFonts w:ascii="仿宋_GB2312" w:eastAsia="仿宋_GB2312" w:hAnsi="宋体" w:cs="Times New Roman" w:hint="eastAsia"/>
                <w:sz w:val="24"/>
                <w:szCs w:val="24"/>
              </w:rPr>
              <w:t>特定可迁移元素最大限量</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autoSpaceDE w:val="0"/>
              <w:autoSpaceDN w:val="0"/>
              <w:spacing w:line="320" w:lineRule="exact"/>
              <w:jc w:val="center"/>
              <w:rPr>
                <w:rFonts w:ascii="仿宋_GB2312" w:eastAsia="仿宋_GB2312" w:hAnsi="宋体" w:cs="Times New Roman"/>
                <w:sz w:val="24"/>
                <w:szCs w:val="24"/>
              </w:rPr>
            </w:pPr>
            <w:r w:rsidRPr="00D549E7">
              <w:rPr>
                <w:rFonts w:ascii="仿宋_GB2312" w:eastAsia="仿宋_GB2312" w:hAnsi="宋体" w:cs="Times New Roman" w:hint="eastAsia"/>
                <w:sz w:val="24"/>
                <w:szCs w:val="24"/>
              </w:rPr>
              <w:t>4.1.2</w:t>
            </w:r>
          </w:p>
        </w:tc>
        <w:tc>
          <w:tcPr>
            <w:tcW w:w="121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autoSpaceDE w:val="0"/>
              <w:autoSpaceDN w:val="0"/>
              <w:spacing w:line="320" w:lineRule="exact"/>
              <w:jc w:val="center"/>
              <w:rPr>
                <w:rFonts w:ascii="仿宋_GB2312" w:eastAsia="仿宋_GB2312" w:hAnsi="宋体" w:cs="Times New Roman"/>
                <w:sz w:val="24"/>
                <w:szCs w:val="24"/>
              </w:rPr>
            </w:pPr>
            <w:r w:rsidRPr="00D549E7">
              <w:rPr>
                <w:rFonts w:ascii="仿宋_GB2312" w:eastAsia="仿宋_GB2312" w:hAnsi="黑体" w:cs="Times New Roman" w:hint="eastAsia"/>
                <w:color w:val="000000"/>
                <w:sz w:val="24"/>
                <w:szCs w:val="24"/>
              </w:rPr>
              <w:t>强制性</w:t>
            </w: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6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3</w:t>
            </w:r>
          </w:p>
        </w:tc>
        <w:tc>
          <w:tcPr>
            <w:tcW w:w="305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金属表面</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4.2</w:t>
            </w:r>
          </w:p>
        </w:tc>
        <w:tc>
          <w:tcPr>
            <w:tcW w:w="121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6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w:t>
            </w:r>
          </w:p>
        </w:tc>
        <w:tc>
          <w:tcPr>
            <w:tcW w:w="305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燃烧性能</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4.3</w:t>
            </w:r>
          </w:p>
        </w:tc>
        <w:tc>
          <w:tcPr>
            <w:tcW w:w="121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6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5</w:t>
            </w:r>
          </w:p>
        </w:tc>
        <w:tc>
          <w:tcPr>
            <w:tcW w:w="305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外露的开口管子</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4.4.1</w:t>
            </w:r>
          </w:p>
        </w:tc>
        <w:tc>
          <w:tcPr>
            <w:tcW w:w="121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6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6</w:t>
            </w:r>
          </w:p>
        </w:tc>
        <w:tc>
          <w:tcPr>
            <w:tcW w:w="305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危险夹缝</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4.4.2.1</w:t>
            </w:r>
          </w:p>
        </w:tc>
        <w:tc>
          <w:tcPr>
            <w:tcW w:w="121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6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7</w:t>
            </w:r>
          </w:p>
        </w:tc>
        <w:tc>
          <w:tcPr>
            <w:tcW w:w="305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剪切和挤夹点</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4.4.2.2</w:t>
            </w:r>
          </w:p>
        </w:tc>
        <w:tc>
          <w:tcPr>
            <w:tcW w:w="121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6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8</w:t>
            </w:r>
          </w:p>
        </w:tc>
        <w:tc>
          <w:tcPr>
            <w:tcW w:w="305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锐利边缘和尖端</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4.4.3</w:t>
            </w:r>
          </w:p>
        </w:tc>
        <w:tc>
          <w:tcPr>
            <w:tcW w:w="121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68" w:type="dxa"/>
            <w:vMerge w:val="restart"/>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9</w:t>
            </w:r>
          </w:p>
        </w:tc>
        <w:tc>
          <w:tcPr>
            <w:tcW w:w="3057" w:type="dxa"/>
            <w:vMerge w:val="restart"/>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小零件</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4.4.4.1</w:t>
            </w:r>
          </w:p>
        </w:tc>
        <w:tc>
          <w:tcPr>
            <w:tcW w:w="1214" w:type="dxa"/>
            <w:vMerge w:val="restart"/>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68"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4.4.4.2</w:t>
            </w:r>
          </w:p>
        </w:tc>
        <w:tc>
          <w:tcPr>
            <w:tcW w:w="1214"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68"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4.4.4.3</w:t>
            </w:r>
          </w:p>
        </w:tc>
        <w:tc>
          <w:tcPr>
            <w:tcW w:w="1214"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6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10</w:t>
            </w:r>
          </w:p>
        </w:tc>
        <w:tc>
          <w:tcPr>
            <w:tcW w:w="305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外露突出物</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4.4.5</w:t>
            </w:r>
          </w:p>
        </w:tc>
        <w:tc>
          <w:tcPr>
            <w:tcW w:w="121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68" w:type="dxa"/>
            <w:vMerge w:val="restart"/>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11</w:t>
            </w:r>
          </w:p>
        </w:tc>
        <w:tc>
          <w:tcPr>
            <w:tcW w:w="3057" w:type="dxa"/>
            <w:vMerge w:val="restart"/>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机械部件的连接</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4.4.6.1</w:t>
            </w:r>
          </w:p>
        </w:tc>
        <w:tc>
          <w:tcPr>
            <w:tcW w:w="1214" w:type="dxa"/>
            <w:vMerge w:val="restart"/>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不予复检</w:t>
            </w:r>
          </w:p>
        </w:tc>
      </w:tr>
      <w:tr w:rsidR="00D549E7" w:rsidRPr="00D549E7" w:rsidTr="00B43E06">
        <w:trPr>
          <w:cantSplit/>
          <w:trHeight w:val="123"/>
          <w:jc w:val="center"/>
        </w:trPr>
        <w:tc>
          <w:tcPr>
            <w:tcW w:w="768"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4.4.6.2</w:t>
            </w:r>
          </w:p>
        </w:tc>
        <w:tc>
          <w:tcPr>
            <w:tcW w:w="1214"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不予复检</w:t>
            </w:r>
          </w:p>
        </w:tc>
      </w:tr>
      <w:tr w:rsidR="00D549E7" w:rsidRPr="00D549E7" w:rsidTr="00B43E06">
        <w:trPr>
          <w:cantSplit/>
          <w:jc w:val="center"/>
        </w:trPr>
        <w:tc>
          <w:tcPr>
            <w:tcW w:w="76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12</w:t>
            </w:r>
          </w:p>
        </w:tc>
        <w:tc>
          <w:tcPr>
            <w:tcW w:w="305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tabs>
                <w:tab w:val="left" w:pos="420"/>
                <w:tab w:val="left" w:pos="1680"/>
              </w:tabs>
              <w:snapToGrid w:val="0"/>
              <w:spacing w:line="320" w:lineRule="exact"/>
              <w:ind w:rightChars="33" w:right="69"/>
              <w:outlineLvl w:val="3"/>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卧兜的最小内部高度</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4.5.1</w:t>
            </w:r>
          </w:p>
        </w:tc>
        <w:tc>
          <w:tcPr>
            <w:tcW w:w="121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6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13</w:t>
            </w:r>
          </w:p>
        </w:tc>
        <w:tc>
          <w:tcPr>
            <w:tcW w:w="305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座兜的座垫与靠背的角度和靠背的高度</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4.5.2</w:t>
            </w:r>
          </w:p>
        </w:tc>
        <w:tc>
          <w:tcPr>
            <w:tcW w:w="121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6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14</w:t>
            </w:r>
          </w:p>
        </w:tc>
        <w:tc>
          <w:tcPr>
            <w:tcW w:w="305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推车的适用年龄</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4.6</w:t>
            </w:r>
          </w:p>
        </w:tc>
        <w:tc>
          <w:tcPr>
            <w:tcW w:w="121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trHeight w:val="189"/>
          <w:jc w:val="center"/>
        </w:trPr>
        <w:tc>
          <w:tcPr>
            <w:tcW w:w="76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15</w:t>
            </w:r>
          </w:p>
        </w:tc>
        <w:tc>
          <w:tcPr>
            <w:tcW w:w="305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卧兜和座兜连接在车架上的装置</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4.7</w:t>
            </w:r>
          </w:p>
        </w:tc>
        <w:tc>
          <w:tcPr>
            <w:tcW w:w="121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trHeight w:val="320"/>
          <w:jc w:val="center"/>
        </w:trPr>
        <w:tc>
          <w:tcPr>
            <w:tcW w:w="76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16</w:t>
            </w:r>
          </w:p>
        </w:tc>
        <w:tc>
          <w:tcPr>
            <w:tcW w:w="305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稳定性</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4.8</w:t>
            </w:r>
          </w:p>
        </w:tc>
        <w:tc>
          <w:tcPr>
            <w:tcW w:w="121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trHeight w:val="305"/>
          <w:jc w:val="center"/>
        </w:trPr>
        <w:tc>
          <w:tcPr>
            <w:tcW w:w="76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17</w:t>
            </w:r>
          </w:p>
        </w:tc>
        <w:tc>
          <w:tcPr>
            <w:tcW w:w="305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手把强度</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4.9</w:t>
            </w:r>
          </w:p>
        </w:tc>
        <w:tc>
          <w:tcPr>
            <w:tcW w:w="121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不予复检</w:t>
            </w:r>
          </w:p>
        </w:tc>
      </w:tr>
      <w:tr w:rsidR="00D549E7" w:rsidRPr="00D549E7" w:rsidTr="00B43E06">
        <w:trPr>
          <w:cantSplit/>
          <w:trHeight w:val="253"/>
          <w:jc w:val="center"/>
        </w:trPr>
        <w:tc>
          <w:tcPr>
            <w:tcW w:w="76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18</w:t>
            </w:r>
          </w:p>
        </w:tc>
        <w:tc>
          <w:tcPr>
            <w:tcW w:w="305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制动装置</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4.10</w:t>
            </w:r>
          </w:p>
        </w:tc>
        <w:tc>
          <w:tcPr>
            <w:tcW w:w="121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trHeight w:val="70"/>
          <w:jc w:val="center"/>
        </w:trPr>
        <w:tc>
          <w:tcPr>
            <w:tcW w:w="76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19</w:t>
            </w:r>
          </w:p>
        </w:tc>
        <w:tc>
          <w:tcPr>
            <w:tcW w:w="305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折叠锁定装置</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4.11</w:t>
            </w:r>
          </w:p>
        </w:tc>
        <w:tc>
          <w:tcPr>
            <w:tcW w:w="121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trHeight w:val="305"/>
          <w:jc w:val="center"/>
        </w:trPr>
        <w:tc>
          <w:tcPr>
            <w:tcW w:w="76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20</w:t>
            </w:r>
          </w:p>
        </w:tc>
        <w:tc>
          <w:tcPr>
            <w:tcW w:w="305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可拆卸卧兜或座兜的连接装置的强度和耐用性</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4.12</w:t>
            </w:r>
          </w:p>
        </w:tc>
        <w:tc>
          <w:tcPr>
            <w:tcW w:w="121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不予复检</w:t>
            </w:r>
          </w:p>
        </w:tc>
      </w:tr>
      <w:tr w:rsidR="00D549E7" w:rsidRPr="00D549E7" w:rsidTr="00B43E06">
        <w:trPr>
          <w:cantSplit/>
          <w:trHeight w:val="88"/>
          <w:jc w:val="center"/>
        </w:trPr>
        <w:tc>
          <w:tcPr>
            <w:tcW w:w="76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21</w:t>
            </w:r>
          </w:p>
        </w:tc>
        <w:tc>
          <w:tcPr>
            <w:tcW w:w="305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束缚系统的强度</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4.13.1</w:t>
            </w:r>
          </w:p>
        </w:tc>
        <w:tc>
          <w:tcPr>
            <w:tcW w:w="121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不予复检</w:t>
            </w:r>
          </w:p>
        </w:tc>
      </w:tr>
      <w:tr w:rsidR="00D549E7" w:rsidRPr="00D549E7" w:rsidTr="00B43E06">
        <w:trPr>
          <w:cantSplit/>
          <w:trHeight w:val="177"/>
          <w:jc w:val="center"/>
        </w:trPr>
        <w:tc>
          <w:tcPr>
            <w:tcW w:w="76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22</w:t>
            </w:r>
          </w:p>
        </w:tc>
        <w:tc>
          <w:tcPr>
            <w:tcW w:w="305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安全带扣的强度</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4.13.3</w:t>
            </w:r>
          </w:p>
        </w:tc>
        <w:tc>
          <w:tcPr>
            <w:tcW w:w="121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不予复检</w:t>
            </w:r>
          </w:p>
        </w:tc>
      </w:tr>
      <w:tr w:rsidR="00D549E7" w:rsidRPr="00D549E7" w:rsidTr="00B43E06">
        <w:trPr>
          <w:cantSplit/>
          <w:trHeight w:val="70"/>
          <w:jc w:val="center"/>
        </w:trPr>
        <w:tc>
          <w:tcPr>
            <w:tcW w:w="76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23</w:t>
            </w:r>
          </w:p>
        </w:tc>
        <w:tc>
          <w:tcPr>
            <w:tcW w:w="305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kern w:val="0"/>
                <w:sz w:val="24"/>
                <w:szCs w:val="24"/>
              </w:rPr>
            </w:pPr>
            <w:r w:rsidRPr="00D549E7">
              <w:rPr>
                <w:rFonts w:ascii="仿宋_GB2312" w:eastAsia="仿宋_GB2312" w:hAnsi="宋体" w:cs="Times New Roman" w:hint="eastAsia"/>
                <w:color w:val="000000"/>
                <w:kern w:val="0"/>
                <w:sz w:val="24"/>
                <w:szCs w:val="24"/>
              </w:rPr>
              <w:t>车轮的强度</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kern w:val="0"/>
                <w:sz w:val="24"/>
                <w:szCs w:val="24"/>
              </w:rPr>
            </w:pPr>
            <w:r w:rsidRPr="00D549E7">
              <w:rPr>
                <w:rFonts w:ascii="仿宋_GB2312" w:eastAsia="仿宋_GB2312" w:hAnsi="宋体" w:cs="Times New Roman" w:hint="eastAsia"/>
                <w:color w:val="000000"/>
                <w:kern w:val="0"/>
                <w:sz w:val="24"/>
                <w:szCs w:val="24"/>
              </w:rPr>
              <w:t>4.14</w:t>
            </w:r>
          </w:p>
        </w:tc>
        <w:tc>
          <w:tcPr>
            <w:tcW w:w="121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kern w:val="0"/>
                <w:sz w:val="24"/>
                <w:szCs w:val="24"/>
              </w:rPr>
            </w:pPr>
            <w:r w:rsidRPr="00D549E7">
              <w:rPr>
                <w:rFonts w:ascii="仿宋_GB2312" w:eastAsia="仿宋_GB2312" w:hAnsi="黑体" w:cs="Times New Roman" w:hint="eastAsia"/>
                <w:color w:val="000000"/>
                <w:sz w:val="24"/>
                <w:szCs w:val="24"/>
              </w:rPr>
              <w:t>强制性</w:t>
            </w: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不予复检</w:t>
            </w:r>
          </w:p>
        </w:tc>
      </w:tr>
      <w:tr w:rsidR="00D549E7" w:rsidRPr="00D549E7" w:rsidTr="00B43E06">
        <w:trPr>
          <w:cantSplit/>
          <w:trHeight w:val="314"/>
          <w:jc w:val="center"/>
        </w:trPr>
        <w:tc>
          <w:tcPr>
            <w:tcW w:w="76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kern w:val="0"/>
                <w:sz w:val="24"/>
                <w:szCs w:val="24"/>
              </w:rPr>
            </w:pPr>
            <w:r w:rsidRPr="00D549E7">
              <w:rPr>
                <w:rFonts w:ascii="仿宋_GB2312" w:eastAsia="仿宋_GB2312" w:hAnsi="宋体" w:cs="Times New Roman" w:hint="eastAsia"/>
                <w:color w:val="000000"/>
                <w:kern w:val="0"/>
                <w:sz w:val="24"/>
                <w:szCs w:val="24"/>
              </w:rPr>
              <w:t>24</w:t>
            </w:r>
          </w:p>
        </w:tc>
        <w:tc>
          <w:tcPr>
            <w:tcW w:w="305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kern w:val="0"/>
                <w:sz w:val="24"/>
                <w:szCs w:val="24"/>
              </w:rPr>
            </w:pPr>
            <w:r w:rsidRPr="00D549E7">
              <w:rPr>
                <w:rFonts w:ascii="仿宋_GB2312" w:eastAsia="仿宋_GB2312" w:hAnsi="宋体" w:cs="Times New Roman" w:hint="eastAsia"/>
                <w:color w:val="000000"/>
                <w:kern w:val="0"/>
                <w:sz w:val="24"/>
                <w:szCs w:val="24"/>
              </w:rPr>
              <w:t>动态耐久性试验</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kern w:val="0"/>
                <w:sz w:val="24"/>
                <w:szCs w:val="24"/>
              </w:rPr>
            </w:pPr>
            <w:r w:rsidRPr="00D549E7">
              <w:rPr>
                <w:rFonts w:ascii="仿宋_GB2312" w:eastAsia="仿宋_GB2312" w:hAnsi="宋体" w:cs="Times New Roman" w:hint="eastAsia"/>
                <w:color w:val="000000"/>
                <w:kern w:val="0"/>
                <w:sz w:val="24"/>
                <w:szCs w:val="24"/>
              </w:rPr>
              <w:t>4.15</w:t>
            </w:r>
          </w:p>
        </w:tc>
        <w:tc>
          <w:tcPr>
            <w:tcW w:w="121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kern w:val="0"/>
                <w:sz w:val="24"/>
                <w:szCs w:val="24"/>
              </w:rPr>
            </w:pPr>
            <w:r w:rsidRPr="00D549E7">
              <w:rPr>
                <w:rFonts w:ascii="仿宋_GB2312" w:eastAsia="仿宋_GB2312" w:hAnsi="黑体" w:cs="Times New Roman" w:hint="eastAsia"/>
                <w:color w:val="000000"/>
                <w:sz w:val="24"/>
                <w:szCs w:val="24"/>
              </w:rPr>
              <w:t>强制性</w:t>
            </w: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不予复检</w:t>
            </w:r>
          </w:p>
        </w:tc>
      </w:tr>
      <w:tr w:rsidR="00D549E7" w:rsidRPr="00D549E7" w:rsidTr="00B43E06">
        <w:trPr>
          <w:cantSplit/>
          <w:trHeight w:val="70"/>
          <w:jc w:val="center"/>
        </w:trPr>
        <w:tc>
          <w:tcPr>
            <w:tcW w:w="76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kern w:val="0"/>
                <w:sz w:val="24"/>
                <w:szCs w:val="24"/>
              </w:rPr>
            </w:pPr>
            <w:r w:rsidRPr="00D549E7">
              <w:rPr>
                <w:rFonts w:ascii="仿宋_GB2312" w:eastAsia="仿宋_GB2312" w:hAnsi="宋体" w:cs="Times New Roman" w:hint="eastAsia"/>
                <w:color w:val="000000"/>
                <w:kern w:val="0"/>
                <w:sz w:val="24"/>
                <w:szCs w:val="24"/>
              </w:rPr>
              <w:t>25</w:t>
            </w:r>
          </w:p>
        </w:tc>
        <w:tc>
          <w:tcPr>
            <w:tcW w:w="305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kern w:val="0"/>
                <w:sz w:val="24"/>
                <w:szCs w:val="24"/>
              </w:rPr>
            </w:pPr>
            <w:r w:rsidRPr="00D549E7">
              <w:rPr>
                <w:rFonts w:ascii="仿宋_GB2312" w:eastAsia="仿宋_GB2312" w:hAnsi="宋体" w:cs="Times New Roman" w:hint="eastAsia"/>
                <w:color w:val="000000"/>
                <w:kern w:val="0"/>
                <w:sz w:val="24"/>
                <w:szCs w:val="24"/>
              </w:rPr>
              <w:t>撞击强度</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kern w:val="0"/>
                <w:sz w:val="24"/>
                <w:szCs w:val="24"/>
              </w:rPr>
            </w:pPr>
            <w:r w:rsidRPr="00D549E7">
              <w:rPr>
                <w:rFonts w:ascii="仿宋_GB2312" w:eastAsia="仿宋_GB2312" w:hAnsi="宋体" w:cs="Times New Roman" w:hint="eastAsia"/>
                <w:color w:val="000000"/>
                <w:kern w:val="0"/>
                <w:sz w:val="24"/>
                <w:szCs w:val="24"/>
              </w:rPr>
              <w:t>4.16</w:t>
            </w:r>
          </w:p>
        </w:tc>
        <w:tc>
          <w:tcPr>
            <w:tcW w:w="121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kern w:val="0"/>
                <w:sz w:val="24"/>
                <w:szCs w:val="24"/>
              </w:rPr>
            </w:pPr>
            <w:r w:rsidRPr="00D549E7">
              <w:rPr>
                <w:rFonts w:ascii="仿宋_GB2312" w:eastAsia="仿宋_GB2312" w:hAnsi="黑体" w:cs="Times New Roman" w:hint="eastAsia"/>
                <w:color w:val="000000"/>
                <w:sz w:val="24"/>
                <w:szCs w:val="24"/>
              </w:rPr>
              <w:t>强制性</w:t>
            </w: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不予复检</w:t>
            </w:r>
          </w:p>
        </w:tc>
      </w:tr>
      <w:tr w:rsidR="00D549E7" w:rsidRPr="00D549E7" w:rsidTr="00B43E06">
        <w:trPr>
          <w:cantSplit/>
          <w:trHeight w:val="307"/>
          <w:jc w:val="center"/>
        </w:trPr>
        <w:tc>
          <w:tcPr>
            <w:tcW w:w="76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kern w:val="0"/>
                <w:sz w:val="24"/>
                <w:szCs w:val="24"/>
              </w:rPr>
            </w:pPr>
            <w:r w:rsidRPr="00D549E7">
              <w:rPr>
                <w:rFonts w:ascii="仿宋_GB2312" w:eastAsia="仿宋_GB2312" w:hAnsi="宋体" w:cs="Times New Roman" w:hint="eastAsia"/>
                <w:color w:val="000000"/>
                <w:kern w:val="0"/>
                <w:sz w:val="24"/>
                <w:szCs w:val="24"/>
              </w:rPr>
              <w:t>26</w:t>
            </w:r>
          </w:p>
        </w:tc>
        <w:tc>
          <w:tcPr>
            <w:tcW w:w="305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kern w:val="0"/>
                <w:sz w:val="24"/>
                <w:szCs w:val="24"/>
              </w:rPr>
            </w:pPr>
            <w:r w:rsidRPr="00D549E7">
              <w:rPr>
                <w:rFonts w:ascii="仿宋_GB2312" w:eastAsia="仿宋_GB2312" w:hAnsi="宋体" w:cs="Times New Roman" w:hint="eastAsia"/>
                <w:color w:val="000000"/>
                <w:kern w:val="0"/>
                <w:sz w:val="24"/>
                <w:szCs w:val="24"/>
              </w:rPr>
              <w:t>静态强度</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kern w:val="0"/>
                <w:sz w:val="24"/>
                <w:szCs w:val="24"/>
              </w:rPr>
            </w:pPr>
            <w:r w:rsidRPr="00D549E7">
              <w:rPr>
                <w:rFonts w:ascii="仿宋_GB2312" w:eastAsia="仿宋_GB2312" w:hAnsi="宋体" w:cs="Times New Roman" w:hint="eastAsia"/>
                <w:color w:val="000000"/>
                <w:kern w:val="0"/>
                <w:sz w:val="24"/>
                <w:szCs w:val="24"/>
              </w:rPr>
              <w:t>4.17</w:t>
            </w:r>
          </w:p>
        </w:tc>
        <w:tc>
          <w:tcPr>
            <w:tcW w:w="121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kern w:val="0"/>
                <w:sz w:val="24"/>
                <w:szCs w:val="24"/>
              </w:rPr>
            </w:pPr>
            <w:r w:rsidRPr="00D549E7">
              <w:rPr>
                <w:rFonts w:ascii="仿宋_GB2312" w:eastAsia="仿宋_GB2312" w:hAnsi="黑体" w:cs="Times New Roman" w:hint="eastAsia"/>
                <w:color w:val="000000"/>
                <w:sz w:val="24"/>
                <w:szCs w:val="24"/>
              </w:rPr>
              <w:t>强制性</w:t>
            </w: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不予复检</w:t>
            </w:r>
          </w:p>
        </w:tc>
      </w:tr>
      <w:tr w:rsidR="00D549E7" w:rsidRPr="00D549E7" w:rsidTr="00B43E06">
        <w:trPr>
          <w:cantSplit/>
          <w:trHeight w:val="307"/>
          <w:jc w:val="center"/>
        </w:trPr>
        <w:tc>
          <w:tcPr>
            <w:tcW w:w="76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kern w:val="0"/>
                <w:sz w:val="24"/>
                <w:szCs w:val="24"/>
              </w:rPr>
            </w:pPr>
            <w:r w:rsidRPr="00D549E7">
              <w:rPr>
                <w:rFonts w:ascii="仿宋_GB2312" w:eastAsia="仿宋_GB2312" w:hAnsi="宋体" w:cs="Times New Roman" w:hint="eastAsia"/>
                <w:color w:val="000000"/>
                <w:kern w:val="0"/>
                <w:sz w:val="24"/>
                <w:szCs w:val="24"/>
              </w:rPr>
              <w:t>27</w:t>
            </w:r>
          </w:p>
        </w:tc>
        <w:tc>
          <w:tcPr>
            <w:tcW w:w="305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kern w:val="0"/>
                <w:sz w:val="24"/>
                <w:szCs w:val="24"/>
              </w:rPr>
            </w:pPr>
            <w:r w:rsidRPr="00D549E7">
              <w:rPr>
                <w:rFonts w:ascii="仿宋_GB2312" w:eastAsia="仿宋_GB2312" w:hAnsi="宋体" w:cs="Times New Roman" w:hint="eastAsia"/>
                <w:color w:val="000000"/>
                <w:kern w:val="0"/>
                <w:sz w:val="24"/>
                <w:szCs w:val="24"/>
              </w:rPr>
              <w:t>适用年龄和体重</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kern w:val="0"/>
                <w:sz w:val="24"/>
                <w:szCs w:val="24"/>
              </w:rPr>
            </w:pPr>
            <w:r w:rsidRPr="00D549E7">
              <w:rPr>
                <w:rFonts w:ascii="仿宋_GB2312" w:eastAsia="仿宋_GB2312" w:hAnsi="宋体" w:cs="Times New Roman" w:hint="eastAsia"/>
                <w:color w:val="000000"/>
                <w:kern w:val="0"/>
                <w:sz w:val="24"/>
                <w:szCs w:val="24"/>
              </w:rPr>
              <w:t>7.2.4</w:t>
            </w:r>
          </w:p>
        </w:tc>
        <w:tc>
          <w:tcPr>
            <w:tcW w:w="121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kern w:val="0"/>
                <w:sz w:val="24"/>
                <w:szCs w:val="24"/>
              </w:rPr>
            </w:pPr>
            <w:r w:rsidRPr="00D549E7">
              <w:rPr>
                <w:rFonts w:ascii="仿宋_GB2312" w:eastAsia="仿宋_GB2312" w:hAnsi="黑体" w:cs="Times New Roman" w:hint="eastAsia"/>
                <w:color w:val="000000"/>
                <w:sz w:val="24"/>
                <w:szCs w:val="24"/>
              </w:rPr>
              <w:t>强制性</w:t>
            </w: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trHeight w:val="307"/>
          <w:jc w:val="center"/>
        </w:trPr>
        <w:tc>
          <w:tcPr>
            <w:tcW w:w="76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kern w:val="0"/>
                <w:sz w:val="24"/>
                <w:szCs w:val="24"/>
              </w:rPr>
            </w:pPr>
            <w:r w:rsidRPr="00D549E7">
              <w:rPr>
                <w:rFonts w:ascii="仿宋_GB2312" w:eastAsia="仿宋_GB2312" w:hAnsi="宋体" w:cs="Times New Roman" w:hint="eastAsia"/>
                <w:color w:val="000000"/>
                <w:kern w:val="0"/>
                <w:sz w:val="24"/>
                <w:szCs w:val="24"/>
              </w:rPr>
              <w:t>28</w:t>
            </w:r>
          </w:p>
        </w:tc>
        <w:tc>
          <w:tcPr>
            <w:tcW w:w="305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kern w:val="0"/>
                <w:sz w:val="24"/>
                <w:szCs w:val="24"/>
              </w:rPr>
            </w:pPr>
            <w:r w:rsidRPr="00D549E7">
              <w:rPr>
                <w:rFonts w:ascii="仿宋_GB2312" w:eastAsia="仿宋_GB2312" w:hAnsi="宋体" w:cs="Times New Roman" w:hint="eastAsia"/>
                <w:color w:val="000000"/>
                <w:kern w:val="0"/>
                <w:sz w:val="24"/>
                <w:szCs w:val="24"/>
              </w:rPr>
              <w:t>安全警示</w:t>
            </w:r>
          </w:p>
        </w:tc>
        <w:tc>
          <w:tcPr>
            <w:tcW w:w="226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kern w:val="0"/>
                <w:sz w:val="24"/>
                <w:szCs w:val="24"/>
              </w:rPr>
            </w:pPr>
            <w:r w:rsidRPr="00D549E7">
              <w:rPr>
                <w:rFonts w:ascii="仿宋_GB2312" w:eastAsia="仿宋_GB2312" w:hAnsi="宋体" w:cs="Times New Roman" w:hint="eastAsia"/>
                <w:color w:val="000000"/>
                <w:kern w:val="0"/>
                <w:sz w:val="24"/>
                <w:szCs w:val="24"/>
              </w:rPr>
              <w:t>7.2.5</w:t>
            </w:r>
          </w:p>
        </w:tc>
        <w:tc>
          <w:tcPr>
            <w:tcW w:w="1214"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kern w:val="0"/>
                <w:sz w:val="24"/>
                <w:szCs w:val="24"/>
              </w:rPr>
            </w:pPr>
            <w:r w:rsidRPr="00D549E7">
              <w:rPr>
                <w:rFonts w:ascii="仿宋_GB2312" w:eastAsia="仿宋_GB2312" w:hAnsi="黑体" w:cs="Times New Roman" w:hint="eastAsia"/>
                <w:color w:val="000000"/>
                <w:sz w:val="24"/>
                <w:szCs w:val="24"/>
              </w:rPr>
              <w:t>强制性</w:t>
            </w: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黑体" w:cs="Times New Roman"/>
                <w:color w:val="000000"/>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trHeight w:val="307"/>
          <w:jc w:val="center"/>
        </w:trPr>
        <w:tc>
          <w:tcPr>
            <w:tcW w:w="9900" w:type="dxa"/>
            <w:gridSpan w:val="6"/>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beforeLines="25" w:before="78" w:afterLines="25" w:after="78"/>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注：1.复检“</w:t>
            </w:r>
            <w:r w:rsidRPr="00D549E7">
              <w:rPr>
                <w:rFonts w:ascii="仿宋_GB2312" w:eastAsia="仿宋_GB2312" w:hAnsi="宋体" w:cs="Times New Roman" w:hint="eastAsia"/>
                <w:color w:val="000000"/>
                <w:sz w:val="24"/>
                <w:szCs w:val="24"/>
              </w:rPr>
              <w:t>特定可迁移元素最大限量</w:t>
            </w:r>
            <w:r w:rsidRPr="00D549E7">
              <w:rPr>
                <w:rFonts w:ascii="仿宋_GB2312" w:eastAsia="仿宋_GB2312" w:hAnsi="黑体" w:cs="Times New Roman" w:hint="eastAsia"/>
                <w:color w:val="000000"/>
                <w:sz w:val="24"/>
                <w:szCs w:val="24"/>
              </w:rPr>
              <w:t>”项目，原样样品量不足时，可用备样复检。</w:t>
            </w:r>
          </w:p>
          <w:p w:rsidR="00D549E7" w:rsidRPr="00D549E7" w:rsidRDefault="00D549E7" w:rsidP="00D549E7">
            <w:pPr>
              <w:adjustRightInd w:val="0"/>
              <w:snapToGrid w:val="0"/>
              <w:spacing w:beforeLines="25" w:before="78" w:afterLines="25" w:after="78"/>
              <w:ind w:firstLineChars="200" w:firstLine="480"/>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2.因强度类项目（</w:t>
            </w:r>
            <w:r w:rsidRPr="00D549E7">
              <w:rPr>
                <w:rFonts w:ascii="仿宋_GB2312" w:eastAsia="仿宋_GB2312" w:hAnsi="宋体" w:cs="Times New Roman" w:hint="eastAsia"/>
                <w:color w:val="000000"/>
                <w:sz w:val="24"/>
                <w:szCs w:val="24"/>
              </w:rPr>
              <w:t>机械部件的连接、手把强度、可拆卸卧兜或座兜的连接装置的强度和耐</w:t>
            </w:r>
          </w:p>
          <w:p w:rsidR="00D549E7" w:rsidRDefault="00D549E7" w:rsidP="00D549E7">
            <w:pPr>
              <w:adjustRightInd w:val="0"/>
              <w:snapToGrid w:val="0"/>
              <w:spacing w:beforeLines="25" w:before="78" w:afterLines="25" w:after="78"/>
              <w:ind w:firstLineChars="200" w:firstLine="480"/>
              <w:rPr>
                <w:rFonts w:ascii="仿宋_GB2312" w:eastAsia="仿宋_GB2312" w:hAnsi="宋体" w:cs="Times New Roman"/>
                <w:color w:val="000000"/>
                <w:kern w:val="0"/>
                <w:sz w:val="24"/>
                <w:szCs w:val="24"/>
              </w:rPr>
            </w:pPr>
            <w:r w:rsidRPr="00D549E7">
              <w:rPr>
                <w:rFonts w:ascii="仿宋_GB2312" w:eastAsia="仿宋_GB2312" w:hAnsi="宋体" w:cs="Times New Roman" w:hint="eastAsia"/>
                <w:color w:val="000000"/>
                <w:sz w:val="24"/>
                <w:szCs w:val="24"/>
              </w:rPr>
              <w:t>用性、束缚系统的强度、安全带扣的强度、</w:t>
            </w:r>
            <w:r w:rsidRPr="00D549E7">
              <w:rPr>
                <w:rFonts w:ascii="仿宋_GB2312" w:eastAsia="仿宋_GB2312" w:hAnsi="宋体" w:cs="Times New Roman" w:hint="eastAsia"/>
                <w:color w:val="000000"/>
                <w:kern w:val="0"/>
                <w:sz w:val="24"/>
                <w:szCs w:val="24"/>
              </w:rPr>
              <w:t>车轮的强度、动态耐久性试验</w:t>
            </w:r>
            <w:r>
              <w:rPr>
                <w:rFonts w:ascii="仿宋_GB2312" w:eastAsia="仿宋_GB2312" w:hAnsi="宋体" w:cs="Times New Roman" w:hint="eastAsia"/>
                <w:color w:val="000000"/>
                <w:kern w:val="0"/>
                <w:sz w:val="24"/>
                <w:szCs w:val="24"/>
              </w:rPr>
              <w:t>、</w:t>
            </w:r>
            <w:r w:rsidRPr="00D549E7">
              <w:rPr>
                <w:rFonts w:ascii="仿宋_GB2312" w:eastAsia="仿宋_GB2312" w:hAnsi="宋体" w:cs="Times New Roman" w:hint="eastAsia"/>
                <w:color w:val="000000"/>
                <w:kern w:val="0"/>
                <w:sz w:val="24"/>
                <w:szCs w:val="24"/>
              </w:rPr>
              <w:t>撞击强度、静</w:t>
            </w:r>
          </w:p>
          <w:p w:rsidR="00D549E7" w:rsidRPr="00D549E7" w:rsidRDefault="00D549E7" w:rsidP="00D549E7">
            <w:pPr>
              <w:adjustRightInd w:val="0"/>
              <w:snapToGrid w:val="0"/>
              <w:spacing w:beforeLines="25" w:before="78" w:afterLines="25" w:after="78"/>
              <w:ind w:firstLineChars="200" w:firstLine="480"/>
              <w:rPr>
                <w:rFonts w:ascii="仿宋_GB2312" w:eastAsia="仿宋_GB2312" w:hAnsi="黑体" w:cs="Times New Roman"/>
                <w:color w:val="000000"/>
                <w:sz w:val="24"/>
                <w:szCs w:val="24"/>
              </w:rPr>
            </w:pPr>
            <w:r w:rsidRPr="00D549E7">
              <w:rPr>
                <w:rFonts w:ascii="仿宋_GB2312" w:eastAsia="仿宋_GB2312" w:hAnsi="宋体" w:cs="Times New Roman" w:hint="eastAsia"/>
                <w:color w:val="000000"/>
                <w:kern w:val="0"/>
                <w:sz w:val="24"/>
                <w:szCs w:val="24"/>
              </w:rPr>
              <w:t>态强度</w:t>
            </w:r>
            <w:r w:rsidRPr="00D549E7">
              <w:rPr>
                <w:rFonts w:ascii="仿宋_GB2312" w:eastAsia="仿宋_GB2312" w:hAnsi="黑体" w:cs="Times New Roman" w:hint="eastAsia"/>
                <w:color w:val="000000"/>
                <w:sz w:val="24"/>
                <w:szCs w:val="24"/>
              </w:rPr>
              <w:t>）检测导致样品被破坏而使原样不能用于其他项目复检，可用备样复检。</w:t>
            </w:r>
          </w:p>
          <w:p w:rsidR="00D549E7" w:rsidRPr="00D549E7" w:rsidRDefault="00D549E7" w:rsidP="00D549E7">
            <w:pPr>
              <w:adjustRightInd w:val="0"/>
              <w:snapToGrid w:val="0"/>
              <w:spacing w:beforeLines="25" w:before="78" w:afterLines="25" w:after="78"/>
              <w:ind w:firstLineChars="200" w:firstLine="480"/>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3.检验项目“手把强度、动态耐久性试验”仅检验一辆。</w:t>
            </w:r>
          </w:p>
        </w:tc>
      </w:tr>
    </w:tbl>
    <w:p w:rsidR="00D549E7" w:rsidRPr="00D549E7" w:rsidRDefault="00D549E7" w:rsidP="00D549E7">
      <w:pPr>
        <w:snapToGrid w:val="0"/>
        <w:spacing w:line="360" w:lineRule="auto"/>
        <w:rPr>
          <w:rFonts w:ascii="仿宋_GB2312" w:eastAsia="仿宋_GB2312" w:hAnsi="宋体" w:cs="Times New Roman"/>
          <w:b/>
          <w:color w:val="000000"/>
          <w:sz w:val="28"/>
          <w:szCs w:val="28"/>
        </w:rPr>
      </w:pPr>
    </w:p>
    <w:p w:rsidR="00D549E7" w:rsidRPr="00D549E7" w:rsidRDefault="00D549E7" w:rsidP="00D549E7">
      <w:pPr>
        <w:snapToGrid w:val="0"/>
        <w:spacing w:line="360" w:lineRule="auto"/>
        <w:rPr>
          <w:rFonts w:ascii="仿宋_GB2312" w:eastAsia="仿宋_GB2312" w:hAnsi="宋体" w:cs="Times New Roman"/>
          <w:b/>
          <w:color w:val="000000"/>
          <w:sz w:val="28"/>
          <w:szCs w:val="28"/>
        </w:rPr>
      </w:pPr>
      <w:r w:rsidRPr="00D549E7">
        <w:rPr>
          <w:rFonts w:ascii="仿宋_GB2312" w:eastAsia="仿宋_GB2312" w:hAnsi="宋体" w:cs="Times New Roman" w:hint="eastAsia"/>
          <w:b/>
          <w:color w:val="000000"/>
          <w:sz w:val="28"/>
          <w:szCs w:val="28"/>
        </w:rPr>
        <w:t>6.1.4婴儿学步车</w:t>
      </w: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3203"/>
        <w:gridCol w:w="2271"/>
        <w:gridCol w:w="1208"/>
        <w:gridCol w:w="1295"/>
        <w:gridCol w:w="1295"/>
      </w:tblGrid>
      <w:tr w:rsidR="00D549E7" w:rsidRPr="00D549E7" w:rsidTr="00B43E06">
        <w:trPr>
          <w:cantSplit/>
          <w:trHeight w:val="661"/>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60" w:lineRule="exact"/>
              <w:jc w:val="center"/>
              <w:rPr>
                <w:rFonts w:ascii="黑体" w:eastAsia="黑体" w:hAnsi="黑体" w:cs="Times New Roman"/>
                <w:color w:val="000000"/>
                <w:sz w:val="24"/>
                <w:szCs w:val="24"/>
              </w:rPr>
            </w:pPr>
            <w:r w:rsidRPr="00D549E7">
              <w:rPr>
                <w:rFonts w:ascii="黑体" w:eastAsia="黑体" w:hAnsi="黑体" w:cs="Times New Roman" w:hint="eastAsia"/>
                <w:color w:val="000000"/>
                <w:sz w:val="24"/>
                <w:szCs w:val="24"/>
              </w:rPr>
              <w:t>序号</w:t>
            </w:r>
          </w:p>
        </w:tc>
        <w:tc>
          <w:tcPr>
            <w:tcW w:w="320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60" w:lineRule="exact"/>
              <w:jc w:val="center"/>
              <w:rPr>
                <w:rFonts w:ascii="黑体" w:eastAsia="黑体" w:hAnsi="黑体" w:cs="Times New Roman"/>
                <w:color w:val="000000"/>
                <w:sz w:val="24"/>
                <w:szCs w:val="24"/>
              </w:rPr>
            </w:pPr>
            <w:r w:rsidRPr="00D549E7">
              <w:rPr>
                <w:rFonts w:ascii="黑体" w:eastAsia="黑体" w:hAnsi="黑体" w:cs="Times New Roman" w:hint="eastAsia"/>
                <w:color w:val="000000"/>
                <w:sz w:val="24"/>
                <w:szCs w:val="24"/>
              </w:rPr>
              <w:t>检验项目</w:t>
            </w:r>
          </w:p>
        </w:tc>
        <w:tc>
          <w:tcPr>
            <w:tcW w:w="227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60" w:lineRule="exact"/>
              <w:jc w:val="center"/>
              <w:rPr>
                <w:rFonts w:ascii="黑体" w:eastAsia="黑体" w:hAnsi="黑体" w:cs="Times New Roman"/>
                <w:color w:val="000000"/>
                <w:sz w:val="24"/>
                <w:szCs w:val="24"/>
              </w:rPr>
            </w:pPr>
            <w:r w:rsidRPr="00D549E7">
              <w:rPr>
                <w:rFonts w:ascii="黑体" w:eastAsia="黑体" w:hAnsi="黑体" w:cs="Times New Roman" w:hint="eastAsia"/>
                <w:color w:val="000000"/>
                <w:sz w:val="24"/>
                <w:szCs w:val="24"/>
              </w:rPr>
              <w:t>依据法律法规或标准条款</w:t>
            </w:r>
          </w:p>
          <w:p w:rsidR="00D549E7" w:rsidRPr="00D549E7" w:rsidRDefault="00D549E7" w:rsidP="00D549E7">
            <w:pPr>
              <w:snapToGrid w:val="0"/>
              <w:spacing w:line="360" w:lineRule="exact"/>
              <w:jc w:val="center"/>
              <w:rPr>
                <w:rFonts w:ascii="黑体" w:eastAsia="黑体" w:hAnsi="黑体" w:cs="Times New Roman"/>
                <w:color w:val="000000"/>
                <w:sz w:val="24"/>
                <w:szCs w:val="24"/>
              </w:rPr>
            </w:pPr>
            <w:r w:rsidRPr="00D549E7">
              <w:rPr>
                <w:rFonts w:ascii="黑体" w:eastAsia="黑体" w:hAnsi="黑体" w:cs="Times New Roman" w:hint="eastAsia"/>
                <w:color w:val="000000"/>
                <w:sz w:val="24"/>
                <w:szCs w:val="24"/>
              </w:rPr>
              <w:t>（GB14749-2006）</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60" w:lineRule="exact"/>
              <w:jc w:val="center"/>
              <w:rPr>
                <w:rFonts w:ascii="黑体" w:eastAsia="黑体" w:hAnsi="黑体" w:cs="Times New Roman"/>
                <w:color w:val="000000"/>
                <w:sz w:val="24"/>
                <w:szCs w:val="24"/>
              </w:rPr>
            </w:pPr>
            <w:r w:rsidRPr="00D549E7">
              <w:rPr>
                <w:rFonts w:ascii="黑体" w:eastAsia="黑体" w:hAnsi="黑体" w:cs="Times New Roman" w:hint="eastAsia"/>
                <w:color w:val="000000"/>
                <w:sz w:val="24"/>
                <w:szCs w:val="24"/>
              </w:rPr>
              <w:t>强制性/推荐性</w:t>
            </w:r>
          </w:p>
        </w:tc>
        <w:tc>
          <w:tcPr>
            <w:tcW w:w="129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60" w:lineRule="exact"/>
              <w:jc w:val="center"/>
              <w:rPr>
                <w:rFonts w:ascii="黑体" w:eastAsia="黑体" w:hAnsi="黑体" w:cs="Times New Roman"/>
                <w:color w:val="000000"/>
                <w:sz w:val="24"/>
                <w:szCs w:val="24"/>
              </w:rPr>
            </w:pPr>
            <w:r w:rsidRPr="00D549E7">
              <w:rPr>
                <w:rFonts w:ascii="黑体" w:eastAsia="黑体" w:hAnsi="黑体" w:cs="Times New Roman" w:hint="eastAsia"/>
                <w:color w:val="000000"/>
                <w:sz w:val="24"/>
                <w:szCs w:val="24"/>
              </w:rPr>
              <w:t>检测方法</w:t>
            </w:r>
          </w:p>
        </w:tc>
        <w:tc>
          <w:tcPr>
            <w:tcW w:w="129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60" w:lineRule="exact"/>
              <w:jc w:val="center"/>
              <w:rPr>
                <w:rFonts w:ascii="黑体" w:eastAsia="黑体" w:hAnsi="黑体" w:cs="Times New Roman"/>
                <w:color w:val="000000"/>
                <w:sz w:val="24"/>
                <w:szCs w:val="24"/>
              </w:rPr>
            </w:pPr>
            <w:r w:rsidRPr="00D549E7">
              <w:rPr>
                <w:rFonts w:ascii="黑体" w:eastAsia="黑体" w:hAnsi="黑体" w:cs="Times New Roman" w:hint="eastAsia"/>
                <w:color w:val="000000"/>
                <w:sz w:val="24"/>
                <w:szCs w:val="24"/>
              </w:rPr>
              <w:t>复检样品</w:t>
            </w:r>
          </w:p>
        </w:tc>
      </w:tr>
      <w:tr w:rsidR="00D549E7" w:rsidRPr="00D549E7" w:rsidTr="00B43E06">
        <w:trPr>
          <w:cantSplit/>
          <w:jc w:val="center"/>
        </w:trPr>
        <w:tc>
          <w:tcPr>
            <w:tcW w:w="76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w:t>
            </w:r>
          </w:p>
        </w:tc>
        <w:tc>
          <w:tcPr>
            <w:tcW w:w="320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材料质量</w:t>
            </w:r>
          </w:p>
        </w:tc>
        <w:tc>
          <w:tcPr>
            <w:tcW w:w="227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4.1.1</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295" w:type="dxa"/>
            <w:vMerge w:val="restart"/>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GB14749-2006</w:t>
            </w:r>
          </w:p>
        </w:tc>
        <w:tc>
          <w:tcPr>
            <w:tcW w:w="129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6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2</w:t>
            </w:r>
          </w:p>
        </w:tc>
        <w:tc>
          <w:tcPr>
            <w:tcW w:w="320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autoSpaceDE w:val="0"/>
              <w:autoSpaceDN w:val="0"/>
              <w:snapToGrid w:val="0"/>
              <w:spacing w:line="320" w:lineRule="exact"/>
              <w:ind w:rightChars="33" w:right="69"/>
              <w:rPr>
                <w:rFonts w:ascii="仿宋_GB2312" w:eastAsia="仿宋_GB2312" w:hAnsi="宋体" w:cs="Times New Roman"/>
                <w:sz w:val="24"/>
                <w:szCs w:val="24"/>
              </w:rPr>
            </w:pPr>
            <w:r w:rsidRPr="00D549E7">
              <w:rPr>
                <w:rFonts w:ascii="仿宋_GB2312" w:eastAsia="仿宋_GB2312" w:hAnsi="宋体" w:cs="Times New Roman" w:hint="eastAsia"/>
                <w:sz w:val="24"/>
                <w:szCs w:val="24"/>
              </w:rPr>
              <w:t>特定可迁移元素最大限量</w:t>
            </w:r>
          </w:p>
        </w:tc>
        <w:tc>
          <w:tcPr>
            <w:tcW w:w="227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autoSpaceDE w:val="0"/>
              <w:autoSpaceDN w:val="0"/>
              <w:snapToGrid w:val="0"/>
              <w:spacing w:line="320" w:lineRule="exact"/>
              <w:jc w:val="center"/>
              <w:rPr>
                <w:rFonts w:ascii="仿宋_GB2312" w:eastAsia="仿宋_GB2312" w:hAnsi="宋体" w:cs="Times New Roman"/>
                <w:sz w:val="24"/>
                <w:szCs w:val="24"/>
              </w:rPr>
            </w:pPr>
            <w:r w:rsidRPr="00D549E7">
              <w:rPr>
                <w:rFonts w:ascii="仿宋_GB2312" w:eastAsia="仿宋_GB2312" w:hAnsi="宋体" w:cs="Times New Roman" w:hint="eastAsia"/>
                <w:sz w:val="24"/>
                <w:szCs w:val="24"/>
              </w:rPr>
              <w:t>4.1.2</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autoSpaceDE w:val="0"/>
              <w:autoSpaceDN w:val="0"/>
              <w:snapToGrid w:val="0"/>
              <w:spacing w:line="320" w:lineRule="exact"/>
              <w:jc w:val="center"/>
              <w:rPr>
                <w:rFonts w:ascii="仿宋_GB2312" w:eastAsia="仿宋_GB2312" w:hAnsi="宋体" w:cs="Times New Roman"/>
                <w:sz w:val="24"/>
                <w:szCs w:val="24"/>
              </w:rPr>
            </w:pPr>
            <w:r w:rsidRPr="00D549E7">
              <w:rPr>
                <w:rFonts w:ascii="仿宋_GB2312" w:eastAsia="仿宋_GB2312" w:hAnsi="黑体" w:cs="Times New Roman" w:hint="eastAsia"/>
                <w:color w:val="000000"/>
                <w:sz w:val="24"/>
                <w:szCs w:val="24"/>
              </w:rPr>
              <w:t>强制性</w:t>
            </w: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6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3</w:t>
            </w:r>
          </w:p>
        </w:tc>
        <w:tc>
          <w:tcPr>
            <w:tcW w:w="320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金属件表面</w:t>
            </w:r>
          </w:p>
        </w:tc>
        <w:tc>
          <w:tcPr>
            <w:tcW w:w="227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4.2</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6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w:t>
            </w:r>
          </w:p>
        </w:tc>
        <w:tc>
          <w:tcPr>
            <w:tcW w:w="320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木制部件</w:t>
            </w:r>
          </w:p>
        </w:tc>
        <w:tc>
          <w:tcPr>
            <w:tcW w:w="227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4.3.1</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6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5</w:t>
            </w:r>
          </w:p>
        </w:tc>
        <w:tc>
          <w:tcPr>
            <w:tcW w:w="320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危险夹缝及孔、开口</w:t>
            </w:r>
          </w:p>
        </w:tc>
        <w:tc>
          <w:tcPr>
            <w:tcW w:w="227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4.3.2</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6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6</w:t>
            </w:r>
          </w:p>
        </w:tc>
        <w:tc>
          <w:tcPr>
            <w:tcW w:w="320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弹簧</w:t>
            </w:r>
          </w:p>
        </w:tc>
        <w:tc>
          <w:tcPr>
            <w:tcW w:w="227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4.3.3</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6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7</w:t>
            </w:r>
          </w:p>
        </w:tc>
        <w:tc>
          <w:tcPr>
            <w:tcW w:w="320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外露突出物</w:t>
            </w:r>
          </w:p>
        </w:tc>
        <w:tc>
          <w:tcPr>
            <w:tcW w:w="227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4.3.4</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6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8</w:t>
            </w:r>
          </w:p>
        </w:tc>
        <w:tc>
          <w:tcPr>
            <w:tcW w:w="320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可触及部件</w:t>
            </w:r>
          </w:p>
        </w:tc>
        <w:tc>
          <w:tcPr>
            <w:tcW w:w="227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4.3.5</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6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9</w:t>
            </w:r>
          </w:p>
        </w:tc>
        <w:tc>
          <w:tcPr>
            <w:tcW w:w="320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绳索/弹性绳等绳状物</w:t>
            </w:r>
          </w:p>
        </w:tc>
        <w:tc>
          <w:tcPr>
            <w:tcW w:w="227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4.3.6</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6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10</w:t>
            </w:r>
          </w:p>
        </w:tc>
        <w:tc>
          <w:tcPr>
            <w:tcW w:w="320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锁定、折叠和框架调节装置</w:t>
            </w:r>
          </w:p>
        </w:tc>
        <w:tc>
          <w:tcPr>
            <w:tcW w:w="227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4.3.7</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6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11</w:t>
            </w:r>
          </w:p>
        </w:tc>
        <w:tc>
          <w:tcPr>
            <w:tcW w:w="320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挤夹、剪切</w:t>
            </w:r>
          </w:p>
        </w:tc>
        <w:tc>
          <w:tcPr>
            <w:tcW w:w="227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4.3.8</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强制性</w:t>
            </w: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6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12</w:t>
            </w:r>
          </w:p>
        </w:tc>
        <w:tc>
          <w:tcPr>
            <w:tcW w:w="320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跨带宽度</w:t>
            </w:r>
          </w:p>
        </w:tc>
        <w:tc>
          <w:tcPr>
            <w:tcW w:w="227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4.3.9</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jc w:val="center"/>
              <w:rPr>
                <w:rFonts w:ascii="仿宋_GB2312" w:eastAsia="仿宋_GB2312" w:hAnsi="Times New Roman" w:cs="Times New Roman"/>
                <w:sz w:val="24"/>
                <w:szCs w:val="24"/>
              </w:rPr>
            </w:pPr>
            <w:r w:rsidRPr="00D549E7">
              <w:rPr>
                <w:rFonts w:ascii="仿宋_GB2312" w:eastAsia="仿宋_GB2312" w:hAnsi="黑体" w:cs="Times New Roman" w:hint="eastAsia"/>
                <w:color w:val="000000"/>
                <w:sz w:val="24"/>
                <w:szCs w:val="24"/>
              </w:rPr>
              <w:t>强制性</w:t>
            </w: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6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13</w:t>
            </w:r>
          </w:p>
        </w:tc>
        <w:tc>
          <w:tcPr>
            <w:tcW w:w="320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座位</w:t>
            </w:r>
          </w:p>
        </w:tc>
        <w:tc>
          <w:tcPr>
            <w:tcW w:w="227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4.3.10</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jc w:val="center"/>
              <w:rPr>
                <w:rFonts w:ascii="仿宋_GB2312" w:eastAsia="仿宋_GB2312" w:hAnsi="Times New Roman" w:cs="Times New Roman"/>
                <w:sz w:val="24"/>
                <w:szCs w:val="24"/>
              </w:rPr>
            </w:pPr>
            <w:r w:rsidRPr="00D549E7">
              <w:rPr>
                <w:rFonts w:ascii="仿宋_GB2312" w:eastAsia="仿宋_GB2312" w:hAnsi="黑体" w:cs="Times New Roman" w:hint="eastAsia"/>
                <w:color w:val="000000"/>
                <w:sz w:val="24"/>
                <w:szCs w:val="24"/>
              </w:rPr>
              <w:t>强制性</w:t>
            </w: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6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14</w:t>
            </w:r>
          </w:p>
        </w:tc>
        <w:tc>
          <w:tcPr>
            <w:tcW w:w="320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学步车脚轮</w:t>
            </w:r>
          </w:p>
        </w:tc>
        <w:tc>
          <w:tcPr>
            <w:tcW w:w="227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4.3.11</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jc w:val="center"/>
              <w:rPr>
                <w:rFonts w:ascii="仿宋_GB2312" w:eastAsia="仿宋_GB2312" w:hAnsi="Times New Roman" w:cs="Times New Roman"/>
                <w:sz w:val="24"/>
                <w:szCs w:val="24"/>
              </w:rPr>
            </w:pPr>
            <w:r w:rsidRPr="00D549E7">
              <w:rPr>
                <w:rFonts w:ascii="仿宋_GB2312" w:eastAsia="仿宋_GB2312" w:hAnsi="黑体" w:cs="Times New Roman" w:hint="eastAsia"/>
                <w:color w:val="000000"/>
                <w:sz w:val="24"/>
                <w:szCs w:val="24"/>
              </w:rPr>
              <w:t>强制性</w:t>
            </w: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6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15</w:t>
            </w:r>
          </w:p>
        </w:tc>
        <w:tc>
          <w:tcPr>
            <w:tcW w:w="320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框架离地高度</w:t>
            </w:r>
          </w:p>
        </w:tc>
        <w:tc>
          <w:tcPr>
            <w:tcW w:w="227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4.3.12</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jc w:val="center"/>
              <w:rPr>
                <w:rFonts w:ascii="仿宋_GB2312" w:eastAsia="仿宋_GB2312" w:hAnsi="Times New Roman" w:cs="Times New Roman"/>
                <w:sz w:val="24"/>
                <w:szCs w:val="24"/>
              </w:rPr>
            </w:pPr>
            <w:r w:rsidRPr="00D549E7">
              <w:rPr>
                <w:rFonts w:ascii="仿宋_GB2312" w:eastAsia="仿宋_GB2312" w:hAnsi="黑体" w:cs="Times New Roman" w:hint="eastAsia"/>
                <w:color w:val="000000"/>
                <w:sz w:val="24"/>
                <w:szCs w:val="24"/>
              </w:rPr>
              <w:t>强制性</w:t>
            </w: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6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16</w:t>
            </w:r>
          </w:p>
        </w:tc>
        <w:tc>
          <w:tcPr>
            <w:tcW w:w="320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防撞间距</w:t>
            </w:r>
          </w:p>
        </w:tc>
        <w:tc>
          <w:tcPr>
            <w:tcW w:w="227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4.3.13</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jc w:val="center"/>
              <w:rPr>
                <w:rFonts w:ascii="仿宋_GB2312" w:eastAsia="仿宋_GB2312" w:hAnsi="Times New Roman" w:cs="Times New Roman"/>
                <w:sz w:val="24"/>
                <w:szCs w:val="24"/>
              </w:rPr>
            </w:pPr>
            <w:r w:rsidRPr="00D549E7">
              <w:rPr>
                <w:rFonts w:ascii="仿宋_GB2312" w:eastAsia="仿宋_GB2312" w:hAnsi="黑体" w:cs="Times New Roman" w:hint="eastAsia"/>
                <w:color w:val="000000"/>
                <w:sz w:val="24"/>
                <w:szCs w:val="24"/>
              </w:rPr>
              <w:t>强制性</w:t>
            </w: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6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17</w:t>
            </w:r>
          </w:p>
        </w:tc>
        <w:tc>
          <w:tcPr>
            <w:tcW w:w="320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静态稳定性</w:t>
            </w:r>
          </w:p>
        </w:tc>
        <w:tc>
          <w:tcPr>
            <w:tcW w:w="227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4.4</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jc w:val="center"/>
              <w:rPr>
                <w:rFonts w:ascii="仿宋_GB2312" w:eastAsia="仿宋_GB2312" w:hAnsi="Times New Roman" w:cs="Times New Roman"/>
                <w:sz w:val="24"/>
                <w:szCs w:val="24"/>
              </w:rPr>
            </w:pPr>
            <w:r w:rsidRPr="00D549E7">
              <w:rPr>
                <w:rFonts w:ascii="仿宋_GB2312" w:eastAsia="仿宋_GB2312" w:hAnsi="黑体" w:cs="Times New Roman" w:hint="eastAsia"/>
                <w:color w:val="000000"/>
                <w:sz w:val="24"/>
                <w:szCs w:val="24"/>
              </w:rPr>
              <w:t>强制性</w:t>
            </w: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6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18</w:t>
            </w:r>
          </w:p>
        </w:tc>
        <w:tc>
          <w:tcPr>
            <w:tcW w:w="320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动态稳定性</w:t>
            </w:r>
          </w:p>
        </w:tc>
        <w:tc>
          <w:tcPr>
            <w:tcW w:w="227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4.5</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jc w:val="center"/>
              <w:rPr>
                <w:rFonts w:ascii="仿宋_GB2312" w:eastAsia="仿宋_GB2312" w:hAnsi="Times New Roman" w:cs="Times New Roman"/>
                <w:sz w:val="24"/>
                <w:szCs w:val="24"/>
              </w:rPr>
            </w:pPr>
            <w:r w:rsidRPr="00D549E7">
              <w:rPr>
                <w:rFonts w:ascii="仿宋_GB2312" w:eastAsia="仿宋_GB2312" w:hAnsi="黑体" w:cs="Times New Roman" w:hint="eastAsia"/>
                <w:color w:val="000000"/>
                <w:sz w:val="24"/>
                <w:szCs w:val="24"/>
              </w:rPr>
              <w:t>强制性</w:t>
            </w: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6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19</w:t>
            </w:r>
          </w:p>
        </w:tc>
        <w:tc>
          <w:tcPr>
            <w:tcW w:w="320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静态强度</w:t>
            </w:r>
          </w:p>
        </w:tc>
        <w:tc>
          <w:tcPr>
            <w:tcW w:w="227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4.6</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jc w:val="center"/>
              <w:rPr>
                <w:rFonts w:ascii="仿宋_GB2312" w:eastAsia="仿宋_GB2312" w:hAnsi="Times New Roman" w:cs="Times New Roman"/>
                <w:sz w:val="24"/>
                <w:szCs w:val="24"/>
              </w:rPr>
            </w:pPr>
            <w:r w:rsidRPr="00D549E7">
              <w:rPr>
                <w:rFonts w:ascii="仿宋_GB2312" w:eastAsia="仿宋_GB2312" w:hAnsi="黑体" w:cs="Times New Roman" w:hint="eastAsia"/>
                <w:color w:val="000000"/>
                <w:sz w:val="24"/>
                <w:szCs w:val="24"/>
              </w:rPr>
              <w:t>强制性</w:t>
            </w: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不予复检</w:t>
            </w:r>
          </w:p>
        </w:tc>
      </w:tr>
      <w:tr w:rsidR="00D549E7" w:rsidRPr="00D549E7" w:rsidTr="00B43E06">
        <w:trPr>
          <w:cantSplit/>
          <w:jc w:val="center"/>
        </w:trPr>
        <w:tc>
          <w:tcPr>
            <w:tcW w:w="76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20</w:t>
            </w:r>
          </w:p>
        </w:tc>
        <w:tc>
          <w:tcPr>
            <w:tcW w:w="320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动态强度</w:t>
            </w:r>
          </w:p>
        </w:tc>
        <w:tc>
          <w:tcPr>
            <w:tcW w:w="227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4.7</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jc w:val="center"/>
              <w:rPr>
                <w:rFonts w:ascii="仿宋_GB2312" w:eastAsia="仿宋_GB2312" w:hAnsi="Times New Roman" w:cs="Times New Roman"/>
                <w:sz w:val="24"/>
                <w:szCs w:val="24"/>
              </w:rPr>
            </w:pPr>
            <w:r w:rsidRPr="00D549E7">
              <w:rPr>
                <w:rFonts w:ascii="仿宋_GB2312" w:eastAsia="仿宋_GB2312" w:hAnsi="黑体" w:cs="Times New Roman" w:hint="eastAsia"/>
                <w:color w:val="000000"/>
                <w:sz w:val="24"/>
                <w:szCs w:val="24"/>
              </w:rPr>
              <w:t>强制性</w:t>
            </w: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不予复检</w:t>
            </w:r>
          </w:p>
        </w:tc>
      </w:tr>
      <w:tr w:rsidR="00D549E7" w:rsidRPr="00D549E7" w:rsidTr="00B43E06">
        <w:trPr>
          <w:cantSplit/>
          <w:jc w:val="center"/>
        </w:trPr>
        <w:tc>
          <w:tcPr>
            <w:tcW w:w="76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21</w:t>
            </w:r>
          </w:p>
        </w:tc>
        <w:tc>
          <w:tcPr>
            <w:tcW w:w="320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碰撞强度</w:t>
            </w:r>
          </w:p>
        </w:tc>
        <w:tc>
          <w:tcPr>
            <w:tcW w:w="227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4.8</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jc w:val="center"/>
              <w:rPr>
                <w:rFonts w:ascii="仿宋_GB2312" w:eastAsia="仿宋_GB2312" w:hAnsi="Times New Roman" w:cs="Times New Roman"/>
                <w:sz w:val="24"/>
                <w:szCs w:val="24"/>
              </w:rPr>
            </w:pPr>
            <w:r w:rsidRPr="00D549E7">
              <w:rPr>
                <w:rFonts w:ascii="仿宋_GB2312" w:eastAsia="仿宋_GB2312" w:hAnsi="黑体" w:cs="Times New Roman" w:hint="eastAsia"/>
                <w:color w:val="000000"/>
                <w:sz w:val="24"/>
                <w:szCs w:val="24"/>
              </w:rPr>
              <w:t>强制性</w:t>
            </w: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不予复检</w:t>
            </w:r>
          </w:p>
        </w:tc>
      </w:tr>
      <w:tr w:rsidR="00D549E7" w:rsidRPr="00D549E7" w:rsidTr="00B43E06">
        <w:trPr>
          <w:cantSplit/>
          <w:jc w:val="center"/>
        </w:trPr>
        <w:tc>
          <w:tcPr>
            <w:tcW w:w="76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22</w:t>
            </w:r>
          </w:p>
        </w:tc>
        <w:tc>
          <w:tcPr>
            <w:tcW w:w="320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燃烧性能</w:t>
            </w:r>
          </w:p>
        </w:tc>
        <w:tc>
          <w:tcPr>
            <w:tcW w:w="227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4.9</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jc w:val="center"/>
              <w:rPr>
                <w:rFonts w:ascii="仿宋_GB2312" w:eastAsia="仿宋_GB2312" w:hAnsi="Times New Roman" w:cs="Times New Roman"/>
                <w:sz w:val="24"/>
                <w:szCs w:val="24"/>
              </w:rPr>
            </w:pPr>
            <w:r w:rsidRPr="00D549E7">
              <w:rPr>
                <w:rFonts w:ascii="仿宋_GB2312" w:eastAsia="仿宋_GB2312" w:hAnsi="黑体" w:cs="Times New Roman" w:hint="eastAsia"/>
                <w:color w:val="000000"/>
                <w:sz w:val="24"/>
                <w:szCs w:val="24"/>
              </w:rPr>
              <w:t>强制性</w:t>
            </w: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6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23</w:t>
            </w:r>
          </w:p>
        </w:tc>
        <w:tc>
          <w:tcPr>
            <w:tcW w:w="320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适用年龄和体重</w:t>
            </w:r>
          </w:p>
        </w:tc>
        <w:tc>
          <w:tcPr>
            <w:tcW w:w="227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4.11.2.4</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jc w:val="center"/>
              <w:rPr>
                <w:rFonts w:ascii="仿宋_GB2312" w:eastAsia="仿宋_GB2312" w:hAnsi="Times New Roman" w:cs="Times New Roman"/>
                <w:sz w:val="24"/>
                <w:szCs w:val="24"/>
              </w:rPr>
            </w:pPr>
            <w:r w:rsidRPr="00D549E7">
              <w:rPr>
                <w:rFonts w:ascii="仿宋_GB2312" w:eastAsia="仿宋_GB2312" w:hAnsi="黑体" w:cs="Times New Roman" w:hint="eastAsia"/>
                <w:color w:val="000000"/>
                <w:sz w:val="24"/>
                <w:szCs w:val="24"/>
              </w:rPr>
              <w:t>强制性</w:t>
            </w: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76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24</w:t>
            </w:r>
          </w:p>
        </w:tc>
        <w:tc>
          <w:tcPr>
            <w:tcW w:w="320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Chars="33" w:right="69"/>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安全警示</w:t>
            </w:r>
          </w:p>
        </w:tc>
        <w:tc>
          <w:tcPr>
            <w:tcW w:w="227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4.11.2.5</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jc w:val="center"/>
              <w:rPr>
                <w:rFonts w:ascii="仿宋_GB2312" w:eastAsia="仿宋_GB2312" w:hAnsi="Times New Roman" w:cs="Times New Roman"/>
                <w:sz w:val="24"/>
                <w:szCs w:val="24"/>
              </w:rPr>
            </w:pPr>
            <w:r w:rsidRPr="00D549E7">
              <w:rPr>
                <w:rFonts w:ascii="仿宋_GB2312" w:eastAsia="仿宋_GB2312" w:hAnsi="黑体" w:cs="Times New Roman" w:hint="eastAsia"/>
                <w:color w:val="000000"/>
                <w:sz w:val="24"/>
                <w:szCs w:val="24"/>
              </w:rPr>
              <w:t>强制性</w:t>
            </w: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color w:val="000000"/>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B43E06">
        <w:trPr>
          <w:cantSplit/>
          <w:jc w:val="center"/>
        </w:trPr>
        <w:tc>
          <w:tcPr>
            <w:tcW w:w="10032" w:type="dxa"/>
            <w:gridSpan w:val="6"/>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adjustRightInd w:val="0"/>
              <w:snapToGrid w:val="0"/>
              <w:spacing w:beforeLines="25" w:before="78" w:afterLines="25" w:after="78"/>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注：1.复检“</w:t>
            </w:r>
            <w:r w:rsidRPr="00D549E7">
              <w:rPr>
                <w:rFonts w:ascii="仿宋_GB2312" w:eastAsia="仿宋_GB2312" w:hAnsi="宋体" w:cs="Times New Roman" w:hint="eastAsia"/>
                <w:color w:val="000000"/>
                <w:sz w:val="24"/>
                <w:szCs w:val="24"/>
              </w:rPr>
              <w:t>特定可迁移元素最大限量</w:t>
            </w:r>
            <w:r w:rsidRPr="00D549E7">
              <w:rPr>
                <w:rFonts w:ascii="仿宋_GB2312" w:eastAsia="仿宋_GB2312" w:hAnsi="黑体" w:cs="Times New Roman" w:hint="eastAsia"/>
                <w:color w:val="000000"/>
                <w:sz w:val="24"/>
                <w:szCs w:val="24"/>
              </w:rPr>
              <w:t>”项目，原样样品量不足时，可用备样复检。</w:t>
            </w:r>
          </w:p>
          <w:p w:rsidR="00D549E7" w:rsidRPr="00D549E7" w:rsidRDefault="00D549E7" w:rsidP="00D549E7">
            <w:pPr>
              <w:adjustRightInd w:val="0"/>
              <w:snapToGrid w:val="0"/>
              <w:spacing w:beforeLines="25" w:before="78" w:afterLines="25" w:after="78"/>
              <w:ind w:firstLineChars="200" w:firstLine="480"/>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2.因强度类项目（</w:t>
            </w:r>
            <w:r w:rsidRPr="00D549E7">
              <w:rPr>
                <w:rFonts w:ascii="仿宋_GB2312" w:eastAsia="仿宋_GB2312" w:hAnsi="宋体" w:cs="Times New Roman" w:hint="eastAsia"/>
                <w:color w:val="000000"/>
                <w:sz w:val="24"/>
                <w:szCs w:val="24"/>
              </w:rPr>
              <w:t>静态强度、动态强度、碰撞强度</w:t>
            </w:r>
            <w:r w:rsidRPr="00D549E7">
              <w:rPr>
                <w:rFonts w:ascii="仿宋_GB2312" w:eastAsia="仿宋_GB2312" w:hAnsi="黑体" w:cs="Times New Roman" w:hint="eastAsia"/>
                <w:color w:val="000000"/>
                <w:sz w:val="24"/>
                <w:szCs w:val="24"/>
              </w:rPr>
              <w:t>）检测导致样品被破坏而使原样不能用</w:t>
            </w:r>
          </w:p>
          <w:p w:rsidR="00D549E7" w:rsidRPr="00D549E7" w:rsidRDefault="00D549E7" w:rsidP="00D549E7">
            <w:pPr>
              <w:adjustRightInd w:val="0"/>
              <w:snapToGrid w:val="0"/>
              <w:spacing w:beforeLines="25" w:before="78" w:afterLines="25" w:after="78"/>
              <w:ind w:firstLineChars="200" w:firstLine="480"/>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于其他项目复检，可用备样复检。</w:t>
            </w:r>
          </w:p>
        </w:tc>
      </w:tr>
    </w:tbl>
    <w:p w:rsidR="00D549E7" w:rsidRPr="00D549E7" w:rsidRDefault="00D549E7" w:rsidP="00D549E7">
      <w:pPr>
        <w:snapToGrid w:val="0"/>
        <w:spacing w:line="360" w:lineRule="auto"/>
        <w:rPr>
          <w:rFonts w:ascii="仿宋_GB2312" w:eastAsia="仿宋_GB2312" w:hAnsi="宋体" w:cs="Times New Roman"/>
          <w:b/>
          <w:color w:val="000000"/>
          <w:sz w:val="28"/>
          <w:szCs w:val="28"/>
        </w:rPr>
      </w:pPr>
    </w:p>
    <w:p w:rsidR="00D549E7" w:rsidRPr="00D549E7" w:rsidRDefault="00D549E7" w:rsidP="00D549E7">
      <w:pPr>
        <w:snapToGrid w:val="0"/>
        <w:spacing w:line="360" w:lineRule="auto"/>
        <w:rPr>
          <w:rFonts w:ascii="仿宋_GB2312" w:eastAsia="仿宋_GB2312" w:hAnsi="宋体" w:cs="Times New Roman"/>
          <w:b/>
          <w:color w:val="000000"/>
          <w:sz w:val="28"/>
          <w:szCs w:val="28"/>
        </w:rPr>
      </w:pPr>
      <w:r w:rsidRPr="00D549E7">
        <w:rPr>
          <w:rFonts w:ascii="仿宋_GB2312" w:eastAsia="仿宋_GB2312" w:hAnsi="宋体" w:cs="Times New Roman" w:hint="eastAsia"/>
          <w:b/>
          <w:color w:val="000000"/>
          <w:sz w:val="28"/>
          <w:szCs w:val="28"/>
        </w:rPr>
        <w:t>6.1.5其他类童车</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2482"/>
        <w:gridCol w:w="2410"/>
        <w:gridCol w:w="1195"/>
        <w:gridCol w:w="2115"/>
        <w:gridCol w:w="1225"/>
      </w:tblGrid>
      <w:tr w:rsidR="00D549E7" w:rsidRPr="00D549E7" w:rsidTr="006A7F0A">
        <w:trPr>
          <w:cantSplit/>
          <w:trHeight w:val="250"/>
          <w:tblHeader/>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60" w:lineRule="exact"/>
              <w:jc w:val="center"/>
              <w:rPr>
                <w:rFonts w:ascii="黑体" w:eastAsia="黑体" w:hAnsi="黑体" w:cs="Times New Roman"/>
                <w:color w:val="000000"/>
                <w:sz w:val="24"/>
                <w:szCs w:val="24"/>
              </w:rPr>
            </w:pPr>
            <w:r w:rsidRPr="00D549E7">
              <w:rPr>
                <w:rFonts w:ascii="黑体" w:eastAsia="黑体" w:hAnsi="黑体" w:cs="Times New Roman" w:hint="eastAsia"/>
                <w:color w:val="000000"/>
                <w:sz w:val="24"/>
                <w:szCs w:val="24"/>
              </w:rPr>
              <w:t>序号</w:t>
            </w:r>
          </w:p>
        </w:tc>
        <w:tc>
          <w:tcPr>
            <w:tcW w:w="248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60" w:lineRule="exact"/>
              <w:jc w:val="center"/>
              <w:rPr>
                <w:rFonts w:ascii="黑体" w:eastAsia="黑体" w:hAnsi="黑体" w:cs="Times New Roman"/>
                <w:color w:val="000000"/>
                <w:sz w:val="24"/>
                <w:szCs w:val="24"/>
              </w:rPr>
            </w:pPr>
            <w:r w:rsidRPr="00D549E7">
              <w:rPr>
                <w:rFonts w:ascii="黑体" w:eastAsia="黑体" w:hAnsi="黑体" w:cs="Times New Roman" w:hint="eastAsia"/>
                <w:color w:val="000000"/>
                <w:sz w:val="24"/>
                <w:szCs w:val="24"/>
              </w:rPr>
              <w:t>检验项目</w:t>
            </w:r>
          </w:p>
        </w:tc>
        <w:tc>
          <w:tcPr>
            <w:tcW w:w="241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60" w:lineRule="exact"/>
              <w:jc w:val="center"/>
              <w:rPr>
                <w:rFonts w:ascii="黑体" w:eastAsia="黑体" w:hAnsi="黑体" w:cs="Times New Roman"/>
                <w:color w:val="000000"/>
                <w:sz w:val="24"/>
                <w:szCs w:val="24"/>
              </w:rPr>
            </w:pPr>
            <w:r w:rsidRPr="00D549E7">
              <w:rPr>
                <w:rFonts w:ascii="黑体" w:eastAsia="黑体" w:hAnsi="黑体" w:cs="Times New Roman" w:hint="eastAsia"/>
                <w:color w:val="000000"/>
                <w:sz w:val="24"/>
                <w:szCs w:val="24"/>
              </w:rPr>
              <w:t>依据法律法规或标准条款</w:t>
            </w:r>
          </w:p>
        </w:tc>
        <w:tc>
          <w:tcPr>
            <w:tcW w:w="119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60" w:lineRule="exact"/>
              <w:jc w:val="center"/>
              <w:rPr>
                <w:rFonts w:ascii="黑体" w:eastAsia="黑体" w:hAnsi="黑体" w:cs="Times New Roman"/>
                <w:color w:val="000000"/>
                <w:sz w:val="24"/>
                <w:szCs w:val="24"/>
              </w:rPr>
            </w:pPr>
            <w:r w:rsidRPr="00D549E7">
              <w:rPr>
                <w:rFonts w:ascii="黑体" w:eastAsia="黑体" w:hAnsi="黑体" w:cs="Times New Roman" w:hint="eastAsia"/>
                <w:color w:val="000000"/>
                <w:sz w:val="24"/>
                <w:szCs w:val="24"/>
              </w:rPr>
              <w:t>强制性/推荐性</w:t>
            </w:r>
          </w:p>
        </w:tc>
        <w:tc>
          <w:tcPr>
            <w:tcW w:w="211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60" w:lineRule="exact"/>
              <w:jc w:val="center"/>
              <w:rPr>
                <w:rFonts w:ascii="黑体" w:eastAsia="黑体" w:hAnsi="黑体" w:cs="Times New Roman"/>
                <w:color w:val="000000"/>
                <w:sz w:val="24"/>
                <w:szCs w:val="24"/>
              </w:rPr>
            </w:pPr>
            <w:r w:rsidRPr="00D549E7">
              <w:rPr>
                <w:rFonts w:ascii="黑体" w:eastAsia="黑体" w:hAnsi="黑体" w:cs="Times New Roman" w:hint="eastAsia"/>
                <w:color w:val="000000"/>
                <w:sz w:val="24"/>
                <w:szCs w:val="24"/>
              </w:rPr>
              <w:t>检测方法</w:t>
            </w:r>
          </w:p>
        </w:tc>
        <w:tc>
          <w:tcPr>
            <w:tcW w:w="122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60" w:lineRule="exact"/>
              <w:jc w:val="center"/>
              <w:rPr>
                <w:rFonts w:ascii="黑体" w:eastAsia="黑体" w:hAnsi="黑体" w:cs="Times New Roman"/>
                <w:color w:val="000000"/>
                <w:sz w:val="24"/>
                <w:szCs w:val="24"/>
              </w:rPr>
            </w:pPr>
            <w:r w:rsidRPr="00D549E7">
              <w:rPr>
                <w:rFonts w:ascii="黑体" w:eastAsia="黑体" w:hAnsi="黑体" w:cs="Times New Roman" w:hint="eastAsia"/>
                <w:color w:val="000000"/>
                <w:sz w:val="24"/>
                <w:szCs w:val="24"/>
              </w:rPr>
              <w:t>复检样品</w:t>
            </w:r>
          </w:p>
        </w:tc>
      </w:tr>
      <w:tr w:rsidR="00D549E7" w:rsidRPr="00D549E7" w:rsidTr="006A7F0A">
        <w:trPr>
          <w:cantSplit/>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sz w:val="24"/>
                <w:szCs w:val="24"/>
              </w:rPr>
            </w:pPr>
            <w:r w:rsidRPr="00D549E7">
              <w:rPr>
                <w:rFonts w:ascii="仿宋_GB2312" w:eastAsia="仿宋_GB2312" w:hAnsi="宋体" w:cs="Times New Roman" w:hint="eastAsia"/>
                <w:sz w:val="24"/>
                <w:szCs w:val="24"/>
              </w:rPr>
              <w:t>1</w:t>
            </w:r>
          </w:p>
        </w:tc>
        <w:tc>
          <w:tcPr>
            <w:tcW w:w="248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rPr>
                <w:rFonts w:ascii="仿宋_GB2312" w:eastAsia="仿宋_GB2312" w:hAnsi="宋体" w:cs="Times New Roman"/>
                <w:sz w:val="24"/>
                <w:szCs w:val="24"/>
              </w:rPr>
            </w:pPr>
            <w:r w:rsidRPr="00D549E7">
              <w:rPr>
                <w:rFonts w:ascii="仿宋_GB2312" w:eastAsia="仿宋_GB2312" w:hAnsi="宋体" w:cs="Times New Roman" w:hint="eastAsia"/>
                <w:sz w:val="24"/>
                <w:szCs w:val="24"/>
              </w:rPr>
              <w:t>机械与物理性能（正常使用）</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sz w:val="24"/>
                <w:szCs w:val="24"/>
              </w:rPr>
            </w:pPr>
            <w:r w:rsidRPr="00D549E7">
              <w:rPr>
                <w:rFonts w:ascii="仿宋_GB2312" w:eastAsia="仿宋_GB2312" w:hAnsi="宋体" w:cs="Times New Roman" w:hint="eastAsia"/>
                <w:sz w:val="24"/>
                <w:szCs w:val="24"/>
              </w:rPr>
              <w:t>GB 6675.2-2014</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sz w:val="24"/>
                <w:szCs w:val="24"/>
              </w:rPr>
            </w:pPr>
            <w:r w:rsidRPr="00D549E7">
              <w:rPr>
                <w:rFonts w:ascii="仿宋_GB2312" w:eastAsia="仿宋_GB2312" w:hAnsi="宋体" w:cs="Times New Roman" w:hint="eastAsia"/>
                <w:sz w:val="24"/>
                <w:szCs w:val="24"/>
              </w:rPr>
              <w:t>强制性</w:t>
            </w:r>
          </w:p>
        </w:tc>
        <w:tc>
          <w:tcPr>
            <w:tcW w:w="2115" w:type="dxa"/>
            <w:vMerge w:val="restart"/>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sz w:val="24"/>
                <w:szCs w:val="24"/>
              </w:rPr>
            </w:pPr>
            <w:r w:rsidRPr="00D549E7">
              <w:rPr>
                <w:rFonts w:ascii="仿宋_GB2312" w:eastAsia="仿宋_GB2312" w:hAnsi="宋体" w:cs="Times New Roman" w:hint="eastAsia"/>
                <w:sz w:val="24"/>
                <w:szCs w:val="24"/>
              </w:rPr>
              <w:t>GB 6675.2-2014</w:t>
            </w:r>
          </w:p>
        </w:tc>
        <w:tc>
          <w:tcPr>
            <w:tcW w:w="122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sz w:val="24"/>
                <w:szCs w:val="24"/>
              </w:rPr>
            </w:pPr>
            <w:r w:rsidRPr="00D549E7">
              <w:rPr>
                <w:rFonts w:ascii="仿宋_GB2312" w:eastAsia="仿宋_GB2312" w:hAnsi="黑体" w:cs="Times New Roman" w:hint="eastAsia"/>
                <w:sz w:val="24"/>
                <w:szCs w:val="24"/>
              </w:rPr>
              <w:t>原样</w:t>
            </w:r>
          </w:p>
        </w:tc>
      </w:tr>
      <w:tr w:rsidR="00D549E7" w:rsidRPr="00D549E7" w:rsidTr="006A7F0A">
        <w:trPr>
          <w:cantSplit/>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sz w:val="24"/>
                <w:szCs w:val="24"/>
              </w:rPr>
            </w:pPr>
            <w:r w:rsidRPr="00D549E7">
              <w:rPr>
                <w:rFonts w:ascii="仿宋_GB2312" w:eastAsia="仿宋_GB2312" w:hAnsi="宋体" w:cs="Times New Roman" w:hint="eastAsia"/>
                <w:sz w:val="24"/>
                <w:szCs w:val="24"/>
              </w:rPr>
              <w:t>2</w:t>
            </w:r>
          </w:p>
        </w:tc>
        <w:tc>
          <w:tcPr>
            <w:tcW w:w="248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rPr>
                <w:rFonts w:ascii="仿宋_GB2312" w:eastAsia="仿宋_GB2312" w:hAnsi="宋体" w:cs="Times New Roman"/>
                <w:sz w:val="24"/>
                <w:szCs w:val="24"/>
              </w:rPr>
            </w:pPr>
            <w:r w:rsidRPr="00D549E7">
              <w:rPr>
                <w:rFonts w:ascii="仿宋_GB2312" w:eastAsia="仿宋_GB2312" w:hAnsi="宋体" w:cs="Times New Roman" w:hint="eastAsia"/>
                <w:sz w:val="24"/>
                <w:szCs w:val="24"/>
              </w:rPr>
              <w:t>机械与物理性能（可预见的合理滥用）</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sz w:val="24"/>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widowControl/>
              <w:jc w:val="left"/>
              <w:rPr>
                <w:rFonts w:ascii="仿宋_GB2312" w:eastAsia="仿宋_GB2312" w:hAnsi="宋体" w:cs="Times New Roman"/>
                <w:sz w:val="24"/>
                <w:szCs w:val="24"/>
              </w:rPr>
            </w:pPr>
          </w:p>
        </w:tc>
        <w:tc>
          <w:tcPr>
            <w:tcW w:w="122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sz w:val="24"/>
                <w:szCs w:val="24"/>
              </w:rPr>
            </w:pPr>
            <w:r w:rsidRPr="00D549E7">
              <w:rPr>
                <w:rFonts w:ascii="仿宋_GB2312" w:eastAsia="仿宋_GB2312" w:hAnsi="黑体" w:cs="Times New Roman" w:hint="eastAsia"/>
                <w:sz w:val="24"/>
                <w:szCs w:val="24"/>
              </w:rPr>
              <w:t>不予复检</w:t>
            </w:r>
          </w:p>
        </w:tc>
      </w:tr>
      <w:tr w:rsidR="00D549E7" w:rsidRPr="00D549E7" w:rsidTr="006A7F0A">
        <w:trPr>
          <w:cantSplit/>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3</w:t>
            </w:r>
          </w:p>
        </w:tc>
        <w:tc>
          <w:tcPr>
            <w:tcW w:w="248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易燃性能</w:t>
            </w:r>
          </w:p>
        </w:tc>
        <w:tc>
          <w:tcPr>
            <w:tcW w:w="241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GB 6675.3-2014</w:t>
            </w:r>
          </w:p>
        </w:tc>
        <w:tc>
          <w:tcPr>
            <w:tcW w:w="119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强制性</w:t>
            </w:r>
          </w:p>
        </w:tc>
        <w:tc>
          <w:tcPr>
            <w:tcW w:w="211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GB 6675.3-2014</w:t>
            </w:r>
          </w:p>
        </w:tc>
        <w:tc>
          <w:tcPr>
            <w:tcW w:w="122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6A7F0A">
        <w:trPr>
          <w:cantSplit/>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4</w:t>
            </w:r>
          </w:p>
        </w:tc>
        <w:tc>
          <w:tcPr>
            <w:tcW w:w="248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特定元素迁移</w:t>
            </w:r>
          </w:p>
        </w:tc>
        <w:tc>
          <w:tcPr>
            <w:tcW w:w="241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GB 6675.4-2014</w:t>
            </w:r>
          </w:p>
        </w:tc>
        <w:tc>
          <w:tcPr>
            <w:tcW w:w="119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强制性</w:t>
            </w:r>
          </w:p>
        </w:tc>
        <w:tc>
          <w:tcPr>
            <w:tcW w:w="211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GB 6675.4-2014</w:t>
            </w:r>
          </w:p>
        </w:tc>
        <w:tc>
          <w:tcPr>
            <w:tcW w:w="122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6A7F0A">
        <w:trPr>
          <w:cantSplit/>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5</w:t>
            </w:r>
          </w:p>
        </w:tc>
        <w:tc>
          <w:tcPr>
            <w:tcW w:w="2482"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增塑剂</w:t>
            </w:r>
          </w:p>
        </w:tc>
        <w:tc>
          <w:tcPr>
            <w:tcW w:w="2410"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GB 6675.1-2014</w:t>
            </w:r>
          </w:p>
        </w:tc>
        <w:tc>
          <w:tcPr>
            <w:tcW w:w="119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强制性</w:t>
            </w:r>
          </w:p>
        </w:tc>
        <w:tc>
          <w:tcPr>
            <w:tcW w:w="211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GB/T22048-2015</w:t>
            </w:r>
          </w:p>
        </w:tc>
        <w:tc>
          <w:tcPr>
            <w:tcW w:w="1225" w:type="dxa"/>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6A7F0A" w:rsidRPr="00D549E7" w:rsidTr="006A7F0A">
        <w:trPr>
          <w:cantSplit/>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6A7F0A" w:rsidRPr="00D549E7" w:rsidRDefault="006A7F0A" w:rsidP="006A7F0A">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6</w:t>
            </w:r>
          </w:p>
        </w:tc>
        <w:tc>
          <w:tcPr>
            <w:tcW w:w="2482" w:type="dxa"/>
            <w:tcBorders>
              <w:top w:val="single" w:sz="4" w:space="0" w:color="auto"/>
              <w:left w:val="single" w:sz="4" w:space="0" w:color="auto"/>
              <w:bottom w:val="single" w:sz="4" w:space="0" w:color="auto"/>
              <w:right w:val="single" w:sz="4" w:space="0" w:color="auto"/>
            </w:tcBorders>
            <w:vAlign w:val="center"/>
            <w:hideMark/>
          </w:tcPr>
          <w:p w:rsidR="006A7F0A" w:rsidRPr="00D549E7" w:rsidRDefault="006A7F0A" w:rsidP="006A7F0A">
            <w:pPr>
              <w:snapToGrid w:val="0"/>
              <w:spacing w:line="320" w:lineRule="exact"/>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安全警示、年龄范围</w:t>
            </w:r>
          </w:p>
        </w:tc>
        <w:tc>
          <w:tcPr>
            <w:tcW w:w="2410" w:type="dxa"/>
            <w:tcBorders>
              <w:top w:val="single" w:sz="4" w:space="0" w:color="auto"/>
              <w:left w:val="single" w:sz="4" w:space="0" w:color="auto"/>
              <w:bottom w:val="single" w:sz="4" w:space="0" w:color="auto"/>
              <w:right w:val="single" w:sz="4" w:space="0" w:color="auto"/>
            </w:tcBorders>
            <w:vAlign w:val="center"/>
            <w:hideMark/>
          </w:tcPr>
          <w:p w:rsidR="006A7F0A" w:rsidRPr="00D549E7" w:rsidRDefault="006A7F0A" w:rsidP="006A7F0A">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GB 6675.1-2014</w:t>
            </w:r>
          </w:p>
        </w:tc>
        <w:tc>
          <w:tcPr>
            <w:tcW w:w="1195" w:type="dxa"/>
            <w:tcBorders>
              <w:top w:val="single" w:sz="4" w:space="0" w:color="auto"/>
              <w:left w:val="single" w:sz="4" w:space="0" w:color="auto"/>
              <w:bottom w:val="single" w:sz="4" w:space="0" w:color="auto"/>
              <w:right w:val="single" w:sz="4" w:space="0" w:color="auto"/>
            </w:tcBorders>
            <w:vAlign w:val="center"/>
            <w:hideMark/>
          </w:tcPr>
          <w:p w:rsidR="006A7F0A" w:rsidRPr="00D549E7" w:rsidRDefault="006A7F0A" w:rsidP="006A7F0A">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强制性</w:t>
            </w:r>
          </w:p>
        </w:tc>
        <w:tc>
          <w:tcPr>
            <w:tcW w:w="2115" w:type="dxa"/>
            <w:tcBorders>
              <w:top w:val="single" w:sz="4" w:space="0" w:color="auto"/>
              <w:left w:val="single" w:sz="4" w:space="0" w:color="auto"/>
              <w:bottom w:val="single" w:sz="4" w:space="0" w:color="auto"/>
              <w:right w:val="single" w:sz="4" w:space="0" w:color="auto"/>
            </w:tcBorders>
            <w:vAlign w:val="center"/>
            <w:hideMark/>
          </w:tcPr>
          <w:p w:rsidR="006A7F0A" w:rsidRPr="00D549E7" w:rsidRDefault="006A7F0A" w:rsidP="006A7F0A">
            <w:pPr>
              <w:snapToGrid w:val="0"/>
              <w:spacing w:line="320" w:lineRule="exact"/>
              <w:jc w:val="center"/>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GB 6675.1-2014</w:t>
            </w:r>
          </w:p>
        </w:tc>
        <w:tc>
          <w:tcPr>
            <w:tcW w:w="1225" w:type="dxa"/>
            <w:tcBorders>
              <w:top w:val="single" w:sz="4" w:space="0" w:color="auto"/>
              <w:left w:val="single" w:sz="4" w:space="0" w:color="auto"/>
              <w:bottom w:val="single" w:sz="4" w:space="0" w:color="auto"/>
              <w:right w:val="single" w:sz="4" w:space="0" w:color="auto"/>
            </w:tcBorders>
            <w:vAlign w:val="center"/>
            <w:hideMark/>
          </w:tcPr>
          <w:p w:rsidR="006A7F0A" w:rsidRPr="00D549E7" w:rsidRDefault="006A7F0A" w:rsidP="006A7F0A">
            <w:pPr>
              <w:snapToGrid w:val="0"/>
              <w:spacing w:line="320" w:lineRule="exact"/>
              <w:ind w:right="-50"/>
              <w:jc w:val="center"/>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原样</w:t>
            </w:r>
          </w:p>
        </w:tc>
      </w:tr>
      <w:tr w:rsidR="00D549E7" w:rsidRPr="00D549E7" w:rsidTr="006A7F0A">
        <w:trPr>
          <w:cantSplit/>
          <w:jc w:val="center"/>
        </w:trPr>
        <w:tc>
          <w:tcPr>
            <w:tcW w:w="10200" w:type="dxa"/>
            <w:gridSpan w:val="6"/>
            <w:tcBorders>
              <w:top w:val="single" w:sz="4" w:space="0" w:color="auto"/>
              <w:left w:val="single" w:sz="4" w:space="0" w:color="auto"/>
              <w:bottom w:val="single" w:sz="4" w:space="0" w:color="auto"/>
              <w:right w:val="single" w:sz="4" w:space="0" w:color="auto"/>
            </w:tcBorders>
            <w:vAlign w:val="center"/>
            <w:hideMark/>
          </w:tcPr>
          <w:p w:rsidR="00D549E7" w:rsidRPr="00D549E7" w:rsidRDefault="00D549E7" w:rsidP="00D549E7">
            <w:pPr>
              <w:spacing w:line="400" w:lineRule="exact"/>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备注：1.机械与物理性应对所有适用项目进行测试，不适用的项目应在报告中予以说明。</w:t>
            </w:r>
          </w:p>
          <w:p w:rsidR="00D549E7" w:rsidRPr="00D549E7" w:rsidRDefault="00D549E7" w:rsidP="00D549E7">
            <w:pPr>
              <w:spacing w:line="400" w:lineRule="exact"/>
              <w:ind w:firstLineChars="300" w:firstLine="720"/>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2.增塑剂项目优先选取软胶、皮革或涂层等2个材料进行测试，取样量不足0.1g时不进</w:t>
            </w:r>
          </w:p>
          <w:p w:rsidR="00D549E7" w:rsidRPr="00D549E7" w:rsidRDefault="00D549E7" w:rsidP="00D549E7">
            <w:pPr>
              <w:spacing w:line="400" w:lineRule="exact"/>
              <w:ind w:firstLineChars="300" w:firstLine="720"/>
              <w:rPr>
                <w:rFonts w:ascii="仿宋_GB2312" w:eastAsia="仿宋_GB2312" w:hAnsi="宋体" w:cs="Times New Roman"/>
                <w:color w:val="000000"/>
                <w:sz w:val="24"/>
                <w:szCs w:val="24"/>
              </w:rPr>
            </w:pPr>
            <w:r w:rsidRPr="00D549E7">
              <w:rPr>
                <w:rFonts w:ascii="仿宋_GB2312" w:eastAsia="仿宋_GB2312" w:hAnsi="宋体" w:cs="Times New Roman" w:hint="eastAsia"/>
                <w:color w:val="000000"/>
                <w:sz w:val="24"/>
                <w:szCs w:val="24"/>
              </w:rPr>
              <w:t>行测试。</w:t>
            </w:r>
            <w:bookmarkStart w:id="1" w:name="_GoBack"/>
            <w:bookmarkEnd w:id="1"/>
          </w:p>
          <w:p w:rsidR="00D549E7" w:rsidRPr="00D549E7" w:rsidRDefault="00D549E7" w:rsidP="00D549E7">
            <w:pPr>
              <w:spacing w:line="400" w:lineRule="exact"/>
              <w:ind w:firstLineChars="300" w:firstLine="720"/>
              <w:rPr>
                <w:rFonts w:ascii="仿宋_GB2312" w:eastAsia="仿宋_GB2312" w:hAnsi="黑体" w:cs="Times New Roman"/>
                <w:color w:val="000000"/>
                <w:sz w:val="24"/>
                <w:szCs w:val="24"/>
              </w:rPr>
            </w:pPr>
            <w:r w:rsidRPr="00D549E7">
              <w:rPr>
                <w:rFonts w:ascii="仿宋_GB2312" w:eastAsia="仿宋_GB2312" w:hAnsi="宋体" w:cs="Times New Roman" w:hint="eastAsia"/>
                <w:color w:val="000000"/>
                <w:sz w:val="24"/>
                <w:szCs w:val="24"/>
              </w:rPr>
              <w:t>3.</w:t>
            </w:r>
            <w:r w:rsidRPr="00D549E7">
              <w:rPr>
                <w:rFonts w:ascii="仿宋_GB2312" w:eastAsia="仿宋_GB2312" w:hAnsi="黑体" w:cs="Times New Roman" w:hint="eastAsia"/>
                <w:color w:val="000000"/>
                <w:sz w:val="24"/>
                <w:szCs w:val="24"/>
              </w:rPr>
              <w:t>复检“</w:t>
            </w:r>
            <w:r w:rsidRPr="00D549E7">
              <w:rPr>
                <w:rFonts w:ascii="仿宋_GB2312" w:eastAsia="仿宋_GB2312" w:hAnsi="宋体" w:cs="Times New Roman" w:hint="eastAsia"/>
                <w:color w:val="000000"/>
                <w:sz w:val="24"/>
                <w:szCs w:val="24"/>
              </w:rPr>
              <w:t>特定元素迁移</w:t>
            </w:r>
            <w:r w:rsidRPr="00D549E7">
              <w:rPr>
                <w:rFonts w:ascii="仿宋_GB2312" w:eastAsia="仿宋_GB2312" w:hAnsi="黑体" w:cs="Times New Roman" w:hint="eastAsia"/>
                <w:color w:val="000000"/>
                <w:sz w:val="24"/>
                <w:szCs w:val="24"/>
              </w:rPr>
              <w:t>”、“增塑剂”项目，原样样品量不足时，可用备样复检。</w:t>
            </w:r>
          </w:p>
          <w:p w:rsidR="00D549E7" w:rsidRPr="00D549E7" w:rsidRDefault="00D549E7" w:rsidP="00D549E7">
            <w:pPr>
              <w:spacing w:line="400" w:lineRule="exact"/>
              <w:ind w:firstLineChars="300" w:firstLine="720"/>
              <w:rPr>
                <w:rFonts w:ascii="仿宋_GB2312" w:eastAsia="仿宋_GB2312" w:hAnsi="黑体" w:cs="Times New Roman"/>
                <w:color w:val="000000"/>
                <w:sz w:val="24"/>
                <w:szCs w:val="24"/>
              </w:rPr>
            </w:pPr>
            <w:r w:rsidRPr="00D549E7">
              <w:rPr>
                <w:rFonts w:ascii="仿宋_GB2312" w:eastAsia="仿宋_GB2312" w:hAnsi="黑体" w:cs="Times New Roman" w:hint="eastAsia"/>
                <w:color w:val="000000"/>
                <w:sz w:val="24"/>
                <w:szCs w:val="24"/>
              </w:rPr>
              <w:t>4.因</w:t>
            </w:r>
            <w:r w:rsidRPr="00D549E7">
              <w:rPr>
                <w:rFonts w:ascii="仿宋_GB2312" w:eastAsia="仿宋_GB2312" w:hAnsi="宋体" w:cs="Times New Roman" w:hint="eastAsia"/>
                <w:color w:val="000000"/>
                <w:sz w:val="24"/>
                <w:szCs w:val="24"/>
              </w:rPr>
              <w:t>可预见的合理滥用</w:t>
            </w:r>
            <w:r w:rsidRPr="00D549E7">
              <w:rPr>
                <w:rFonts w:ascii="仿宋_GB2312" w:eastAsia="仿宋_GB2312" w:hAnsi="黑体" w:cs="Times New Roman" w:hint="eastAsia"/>
                <w:color w:val="000000"/>
                <w:sz w:val="24"/>
                <w:szCs w:val="24"/>
              </w:rPr>
              <w:t>检测导致样品被破坏而使原样不能用于其他项目复检，可用备样复</w:t>
            </w:r>
          </w:p>
          <w:p w:rsidR="00D549E7" w:rsidRPr="00D549E7" w:rsidRDefault="00D549E7" w:rsidP="00D549E7">
            <w:pPr>
              <w:spacing w:line="400" w:lineRule="exact"/>
              <w:ind w:firstLineChars="300" w:firstLine="720"/>
              <w:rPr>
                <w:rFonts w:ascii="仿宋_GB2312" w:eastAsia="仿宋_GB2312" w:hAnsi="宋体" w:cs="Times New Roman"/>
                <w:color w:val="000000"/>
                <w:sz w:val="24"/>
                <w:szCs w:val="24"/>
              </w:rPr>
            </w:pPr>
            <w:r w:rsidRPr="00D549E7">
              <w:rPr>
                <w:rFonts w:ascii="仿宋_GB2312" w:eastAsia="仿宋_GB2312" w:hAnsi="黑体" w:cs="Times New Roman" w:hint="eastAsia"/>
                <w:color w:val="000000"/>
                <w:sz w:val="24"/>
                <w:szCs w:val="24"/>
              </w:rPr>
              <w:t>检。</w:t>
            </w:r>
          </w:p>
        </w:tc>
      </w:tr>
    </w:tbl>
    <w:p w:rsidR="00D549E7" w:rsidRPr="00D549E7" w:rsidRDefault="00D549E7" w:rsidP="00D549E7">
      <w:pPr>
        <w:widowControl/>
        <w:adjustRightInd w:val="0"/>
        <w:snapToGrid w:val="0"/>
        <w:spacing w:beforeLines="25" w:before="78" w:line="640" w:lineRule="exact"/>
        <w:rPr>
          <w:rFonts w:ascii="楷体_GB2312" w:eastAsia="楷体_GB2312" w:hAnsi="Times New Roman" w:cs="Times New Roman"/>
          <w:b/>
          <w:bCs/>
          <w:color w:val="000000"/>
          <w:kern w:val="0"/>
          <w:sz w:val="32"/>
          <w:szCs w:val="28"/>
        </w:rPr>
      </w:pPr>
    </w:p>
    <w:p w:rsidR="00D549E7" w:rsidRPr="00D549E7" w:rsidRDefault="00D549E7" w:rsidP="00D549E7">
      <w:pPr>
        <w:snapToGrid w:val="0"/>
        <w:spacing w:line="360" w:lineRule="auto"/>
        <w:rPr>
          <w:rFonts w:ascii="仿宋_GB2312" w:eastAsia="仿宋_GB2312" w:hAnsi="Times New Roman" w:cs="Sim Sun"/>
          <w:kern w:val="0"/>
          <w:sz w:val="28"/>
          <w:szCs w:val="28"/>
        </w:rPr>
      </w:pPr>
      <w:r w:rsidRPr="00D549E7">
        <w:rPr>
          <w:rFonts w:ascii="仿宋_GB2312" w:eastAsia="仿宋_GB2312" w:hAnsi="宋体" w:cs="Times New Roman" w:hint="eastAsia"/>
          <w:b/>
          <w:sz w:val="28"/>
          <w:szCs w:val="28"/>
        </w:rPr>
        <w:t xml:space="preserve">6.2 </w:t>
      </w:r>
      <w:r w:rsidRPr="00D549E7">
        <w:rPr>
          <w:rFonts w:ascii="仿宋_GB2312" w:eastAsia="仿宋_GB2312" w:hAnsi="Times New Roman" w:cs="Sim Sun" w:hint="eastAsia"/>
          <w:b/>
          <w:kern w:val="0"/>
          <w:sz w:val="28"/>
          <w:szCs w:val="28"/>
        </w:rPr>
        <w:t>检验应注意的问题</w:t>
      </w:r>
    </w:p>
    <w:p w:rsidR="00D549E7" w:rsidRPr="00D549E7" w:rsidRDefault="00D549E7" w:rsidP="00D549E7">
      <w:pPr>
        <w:snapToGrid w:val="0"/>
        <w:spacing w:line="360" w:lineRule="auto"/>
        <w:rPr>
          <w:rFonts w:ascii="仿宋_GB2312" w:eastAsia="仿宋_GB2312" w:hAnsi="Times New Roman" w:cs="Sim Sun"/>
          <w:kern w:val="0"/>
          <w:sz w:val="28"/>
          <w:szCs w:val="28"/>
        </w:rPr>
      </w:pPr>
      <w:r w:rsidRPr="00D549E7">
        <w:rPr>
          <w:rFonts w:ascii="仿宋_GB2312" w:eastAsia="仿宋_GB2312" w:hAnsi="Times New Roman" w:cs="Sim Sun" w:hint="eastAsia"/>
          <w:b/>
          <w:kern w:val="0"/>
          <w:sz w:val="28"/>
          <w:szCs w:val="28"/>
        </w:rPr>
        <w:t>6.2.1</w:t>
      </w:r>
      <w:r w:rsidRPr="00D549E7">
        <w:rPr>
          <w:rFonts w:ascii="仿宋_GB2312" w:eastAsia="仿宋_GB2312" w:hAnsi="Times New Roman" w:cs="Sim Sun" w:hint="eastAsia"/>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sidRPr="00D549E7">
        <w:rPr>
          <w:rFonts w:ascii="仿宋_GB2312" w:eastAsia="仿宋_GB2312" w:hAnsi="宋体" w:cs="Times New Roman" w:hint="eastAsia"/>
          <w:sz w:val="28"/>
          <w:szCs w:val="28"/>
        </w:rPr>
        <w:t>备用</w:t>
      </w:r>
      <w:r w:rsidRPr="00D549E7">
        <w:rPr>
          <w:rFonts w:ascii="仿宋_GB2312" w:eastAsia="仿宋_GB2312" w:hAnsi="宋体" w:cs="Times New Roman" w:hint="eastAsia"/>
          <w:iCs/>
          <w:sz w:val="28"/>
          <w:szCs w:val="28"/>
        </w:rPr>
        <w:t>样品应该贮存在阴凉、干燥、安全、避光处，在整个保存期间应保证签封完整无损。</w:t>
      </w:r>
    </w:p>
    <w:p w:rsidR="00D549E7" w:rsidRPr="00D549E7" w:rsidRDefault="00D549E7" w:rsidP="00D549E7">
      <w:pPr>
        <w:snapToGrid w:val="0"/>
        <w:spacing w:line="360" w:lineRule="auto"/>
        <w:rPr>
          <w:rFonts w:ascii="仿宋_GB2312" w:eastAsia="仿宋_GB2312" w:hAnsi="Times New Roman" w:cs="Sim Sun"/>
          <w:color w:val="000000"/>
          <w:kern w:val="0"/>
          <w:sz w:val="28"/>
          <w:szCs w:val="28"/>
        </w:rPr>
      </w:pPr>
      <w:r w:rsidRPr="00D549E7">
        <w:rPr>
          <w:rFonts w:ascii="仿宋_GB2312" w:eastAsia="仿宋_GB2312" w:hAnsi="Times New Roman" w:cs="Sim Sun" w:hint="eastAsia"/>
          <w:b/>
          <w:color w:val="000000"/>
          <w:kern w:val="0"/>
          <w:sz w:val="28"/>
          <w:szCs w:val="28"/>
        </w:rPr>
        <w:t>6.2.2</w:t>
      </w:r>
      <w:r w:rsidRPr="00D549E7">
        <w:rPr>
          <w:rFonts w:ascii="仿宋_GB2312" w:eastAsia="仿宋_GB2312" w:hAnsi="Times New Roman" w:cs="Sim Sun" w:hint="eastAsia"/>
          <w:color w:val="000000"/>
          <w:kern w:val="0"/>
          <w:sz w:val="28"/>
          <w:szCs w:val="28"/>
        </w:rPr>
        <w:t>若被检产品明示的质量要求高于本规范中检验项目依据的标准要求时，应按被检产品明示的质量要求判定。</w:t>
      </w:r>
    </w:p>
    <w:p w:rsidR="00D549E7" w:rsidRPr="00D549E7" w:rsidRDefault="00D549E7" w:rsidP="00D549E7">
      <w:pPr>
        <w:snapToGrid w:val="0"/>
        <w:spacing w:line="360" w:lineRule="auto"/>
        <w:rPr>
          <w:rFonts w:ascii="仿宋_GB2312" w:eastAsia="仿宋_GB2312" w:hAnsi="Times New Roman" w:cs="Sim Sun"/>
          <w:color w:val="000000"/>
          <w:kern w:val="0"/>
          <w:sz w:val="28"/>
          <w:szCs w:val="28"/>
        </w:rPr>
      </w:pPr>
      <w:r w:rsidRPr="00D549E7">
        <w:rPr>
          <w:rFonts w:ascii="仿宋_GB2312" w:eastAsia="仿宋_GB2312" w:hAnsi="Times New Roman" w:cs="Sim Sun" w:hint="eastAsia"/>
          <w:b/>
          <w:color w:val="000000"/>
          <w:kern w:val="0"/>
          <w:sz w:val="28"/>
          <w:szCs w:val="28"/>
        </w:rPr>
        <w:t>6.2.3</w:t>
      </w:r>
      <w:r w:rsidRPr="00D549E7">
        <w:rPr>
          <w:rFonts w:ascii="仿宋_GB2312" w:eastAsia="仿宋_GB2312" w:hAnsi="Times New Roman" w:cs="Sim Sun" w:hint="eastAsia"/>
          <w:color w:val="000000"/>
          <w:kern w:val="0"/>
          <w:sz w:val="28"/>
          <w:szCs w:val="28"/>
        </w:rPr>
        <w:t>若被检产品明示的质量要求低于或缺少本规范中检验项目依据的强制性标准要求时，应按照强制性标准要求判定。</w:t>
      </w:r>
    </w:p>
    <w:p w:rsidR="00D549E7" w:rsidRPr="00D549E7" w:rsidRDefault="00D549E7" w:rsidP="00D549E7">
      <w:pPr>
        <w:snapToGrid w:val="0"/>
        <w:spacing w:line="360" w:lineRule="auto"/>
        <w:rPr>
          <w:rFonts w:ascii="仿宋_GB2312" w:eastAsia="仿宋_GB2312" w:hAnsi="宋体" w:cs="Times New Roman"/>
          <w:sz w:val="28"/>
          <w:szCs w:val="28"/>
        </w:rPr>
      </w:pPr>
      <w:r w:rsidRPr="00D549E7">
        <w:rPr>
          <w:rFonts w:ascii="仿宋_GB2312" w:eastAsia="仿宋_GB2312" w:hAnsi="Times New Roman" w:cs="Sim Sun" w:hint="eastAsia"/>
          <w:b/>
          <w:color w:val="000000"/>
          <w:kern w:val="0"/>
          <w:sz w:val="28"/>
          <w:szCs w:val="28"/>
        </w:rPr>
        <w:t>6.2.4</w:t>
      </w:r>
      <w:r w:rsidRPr="00D549E7">
        <w:rPr>
          <w:rFonts w:ascii="仿宋_GB2312" w:eastAsia="仿宋_GB2312" w:hAnsi="宋体" w:cs="Times New Roman" w:hint="eastAsia"/>
          <w:sz w:val="28"/>
          <w:szCs w:val="28"/>
        </w:rPr>
        <w:t>适用时，对样品检验前、检验中、检验后的状态进行的记录，特别要对不合格状态进行影像记录。</w:t>
      </w:r>
    </w:p>
    <w:p w:rsidR="00D549E7" w:rsidRPr="00D549E7" w:rsidRDefault="00D549E7" w:rsidP="00D549E7">
      <w:pPr>
        <w:snapToGrid w:val="0"/>
        <w:spacing w:line="360" w:lineRule="auto"/>
        <w:rPr>
          <w:rFonts w:ascii="仿宋_GB2312" w:eastAsia="仿宋_GB2312" w:hAnsi="Times New Roman" w:cs="Sim Sun"/>
          <w:b/>
          <w:kern w:val="0"/>
          <w:sz w:val="28"/>
          <w:szCs w:val="28"/>
        </w:rPr>
      </w:pPr>
      <w:r w:rsidRPr="00D549E7">
        <w:rPr>
          <w:rFonts w:ascii="仿宋_GB2312" w:eastAsia="仿宋_GB2312" w:hAnsi="Times New Roman" w:cs="Sim Sun" w:hint="eastAsia"/>
          <w:b/>
          <w:kern w:val="0"/>
          <w:sz w:val="28"/>
          <w:szCs w:val="28"/>
        </w:rPr>
        <w:t>7 判定原则</w:t>
      </w:r>
    </w:p>
    <w:p w:rsidR="00D549E7" w:rsidRPr="00D549E7" w:rsidRDefault="00D549E7" w:rsidP="00D549E7">
      <w:pPr>
        <w:snapToGrid w:val="0"/>
        <w:spacing w:line="360" w:lineRule="auto"/>
        <w:rPr>
          <w:rFonts w:ascii="仿宋_GB2312" w:eastAsia="仿宋_GB2312" w:hAnsi="Times New Roman" w:cs="Sim Sun"/>
          <w:color w:val="000000"/>
          <w:kern w:val="0"/>
          <w:sz w:val="28"/>
          <w:szCs w:val="28"/>
        </w:rPr>
      </w:pPr>
      <w:r w:rsidRPr="00D549E7">
        <w:rPr>
          <w:rFonts w:ascii="仿宋_GB2312" w:eastAsia="仿宋_GB2312" w:hAnsi="Times New Roman" w:cs="Sim Sun" w:hint="eastAsia"/>
          <w:color w:val="000000"/>
          <w:kern w:val="0"/>
          <w:sz w:val="28"/>
          <w:szCs w:val="28"/>
        </w:rPr>
        <w:t>经检验，检验项目全部合格，判定该产品本次监督抽查结果合格。任一检验项目不合格，判定该产品本次监督抽查结果不合格。</w:t>
      </w:r>
    </w:p>
    <w:p w:rsidR="00D549E7" w:rsidRPr="00D549E7" w:rsidRDefault="00D549E7" w:rsidP="00D549E7">
      <w:pPr>
        <w:snapToGrid w:val="0"/>
        <w:spacing w:line="360" w:lineRule="auto"/>
        <w:rPr>
          <w:rFonts w:ascii="仿宋_GB2312" w:eastAsia="仿宋_GB2312" w:hAnsi="Times New Roman" w:cs="Sim Sun"/>
          <w:b/>
          <w:kern w:val="0"/>
          <w:sz w:val="28"/>
          <w:szCs w:val="28"/>
        </w:rPr>
      </w:pPr>
      <w:r w:rsidRPr="00D549E7">
        <w:rPr>
          <w:rFonts w:ascii="仿宋_GB2312" w:eastAsia="仿宋_GB2312" w:hAnsi="Times New Roman" w:cs="Sim Sun" w:hint="eastAsia"/>
          <w:b/>
          <w:kern w:val="0"/>
          <w:sz w:val="28"/>
          <w:szCs w:val="28"/>
        </w:rPr>
        <w:t>8 异议处理复检</w:t>
      </w:r>
    </w:p>
    <w:p w:rsidR="00D549E7" w:rsidRPr="00D549E7" w:rsidRDefault="00D549E7" w:rsidP="00D549E7">
      <w:pPr>
        <w:snapToGrid w:val="0"/>
        <w:spacing w:line="360" w:lineRule="auto"/>
        <w:rPr>
          <w:rFonts w:ascii="仿宋_GB2312" w:eastAsia="仿宋_GB2312" w:hAnsi="Times New Roman" w:cs="Sim Sun"/>
          <w:iCs/>
          <w:kern w:val="0"/>
          <w:sz w:val="28"/>
          <w:szCs w:val="28"/>
        </w:rPr>
      </w:pPr>
      <w:r w:rsidRPr="00D549E7">
        <w:rPr>
          <w:rFonts w:ascii="仿宋_GB2312" w:eastAsia="仿宋_GB2312" w:hAnsi="Times New Roman" w:cs="Sim Sun" w:hint="eastAsia"/>
          <w:b/>
          <w:iCs/>
          <w:kern w:val="0"/>
          <w:sz w:val="28"/>
          <w:szCs w:val="28"/>
        </w:rPr>
        <w:t>8.1</w:t>
      </w:r>
      <w:r w:rsidRPr="00D549E7">
        <w:rPr>
          <w:rFonts w:ascii="仿宋_GB2312" w:eastAsia="仿宋_GB2312" w:hAnsi="Times New Roman" w:cs="Sim Sun" w:hint="eastAsia"/>
          <w:iCs/>
          <w:kern w:val="0"/>
          <w:sz w:val="28"/>
          <w:szCs w:val="28"/>
        </w:rPr>
        <w:t>被抽查企业在收到检验结果，对结果有异议时，可以自收到检验结果之日起15日内向深圳市市场监督管理局提出书面复检申请。逾期未提出异议的，视为承认检验结果。</w:t>
      </w:r>
    </w:p>
    <w:p w:rsidR="00D549E7" w:rsidRPr="00D549E7" w:rsidRDefault="00D549E7" w:rsidP="00D549E7">
      <w:pPr>
        <w:snapToGrid w:val="0"/>
        <w:spacing w:line="360" w:lineRule="auto"/>
        <w:rPr>
          <w:rFonts w:ascii="仿宋_GB2312" w:eastAsia="仿宋_GB2312" w:hAnsi="Times New Roman" w:cs="Sim Sun"/>
          <w:iCs/>
          <w:kern w:val="0"/>
          <w:sz w:val="28"/>
          <w:szCs w:val="28"/>
        </w:rPr>
      </w:pPr>
      <w:r w:rsidRPr="00D549E7">
        <w:rPr>
          <w:rFonts w:ascii="仿宋_GB2312" w:eastAsia="仿宋_GB2312" w:hAnsi="Times New Roman" w:cs="Sim Sun" w:hint="eastAsia"/>
          <w:b/>
          <w:iCs/>
          <w:kern w:val="0"/>
          <w:sz w:val="28"/>
          <w:szCs w:val="28"/>
        </w:rPr>
        <w:t>8.2</w:t>
      </w:r>
      <w:r w:rsidRPr="00D549E7">
        <w:rPr>
          <w:rFonts w:ascii="仿宋_GB2312" w:eastAsia="仿宋_GB2312" w:hAnsi="Times New Roman" w:cs="Sim Sun" w:hint="eastAsia"/>
          <w:iCs/>
          <w:kern w:val="0"/>
          <w:sz w:val="28"/>
          <w:szCs w:val="28"/>
        </w:rPr>
        <w:t>本规范中的冲击试验、负荷试验、强度类、可预见的合理滥用检验项目被判定不合格的，不进行复检。</w:t>
      </w:r>
    </w:p>
    <w:p w:rsidR="00D549E7" w:rsidRPr="00D549E7" w:rsidRDefault="00D549E7" w:rsidP="00D549E7">
      <w:pPr>
        <w:snapToGrid w:val="0"/>
        <w:spacing w:line="360" w:lineRule="auto"/>
        <w:rPr>
          <w:rFonts w:ascii="仿宋_GB2312" w:eastAsia="仿宋_GB2312" w:hAnsi="Times New Roman" w:cs="Sim Sun"/>
          <w:iCs/>
          <w:kern w:val="0"/>
          <w:sz w:val="28"/>
          <w:szCs w:val="28"/>
        </w:rPr>
      </w:pPr>
      <w:r w:rsidRPr="00D549E7">
        <w:rPr>
          <w:rFonts w:ascii="仿宋_GB2312" w:eastAsia="仿宋_GB2312" w:hAnsi="Times New Roman" w:cs="Sim Sun" w:hint="eastAsia"/>
          <w:b/>
          <w:iCs/>
          <w:kern w:val="0"/>
          <w:sz w:val="28"/>
          <w:szCs w:val="28"/>
        </w:rPr>
        <w:t>8.3</w:t>
      </w:r>
      <w:r w:rsidRPr="00D549E7">
        <w:rPr>
          <w:rFonts w:ascii="仿宋_GB2312" w:eastAsia="仿宋_GB2312" w:hAnsi="Times New Roman" w:cs="Sim Sun" w:hint="eastAsia"/>
          <w:iCs/>
          <w:kern w:val="0"/>
          <w:sz w:val="28"/>
          <w:szCs w:val="28"/>
        </w:rPr>
        <w:t>检验机构接到深圳市市场监督管理局的复检通知后应当按原监督抽查方案，核查不合格项目相关证据，能够以记录（纸质记录或电子记录或影像记录）、或与不合格项目相关联的其它质量数据等检验证据证明，并得到被检方认可的，做出维持原检验结果的结论。</w:t>
      </w:r>
    </w:p>
    <w:p w:rsidR="00D549E7" w:rsidRPr="00D549E7" w:rsidRDefault="00D549E7" w:rsidP="00D549E7">
      <w:pPr>
        <w:snapToGrid w:val="0"/>
        <w:spacing w:line="360" w:lineRule="auto"/>
        <w:rPr>
          <w:rFonts w:ascii="仿宋_GB2312" w:eastAsia="仿宋_GB2312" w:hAnsi="Times New Roman" w:cs="Sim Sun"/>
          <w:color w:val="000000" w:themeColor="text1"/>
          <w:kern w:val="0"/>
          <w:sz w:val="28"/>
          <w:szCs w:val="28"/>
        </w:rPr>
      </w:pPr>
      <w:r w:rsidRPr="00D549E7">
        <w:rPr>
          <w:rFonts w:ascii="仿宋_GB2312" w:eastAsia="仿宋_GB2312" w:hAnsi="Times New Roman" w:cs="Sim Sun" w:hint="eastAsia"/>
          <w:b/>
          <w:color w:val="000000" w:themeColor="text1"/>
          <w:kern w:val="0"/>
          <w:sz w:val="28"/>
          <w:szCs w:val="28"/>
        </w:rPr>
        <w:t>8.4</w:t>
      </w:r>
      <w:r w:rsidRPr="00D549E7">
        <w:rPr>
          <w:rFonts w:ascii="仿宋_GB2312" w:eastAsia="仿宋_GB2312" w:hAnsi="Times New Roman" w:cs="Sim Sun" w:hint="eastAsia"/>
          <w:iCs/>
          <w:color w:val="000000" w:themeColor="text1"/>
          <w:kern w:val="0"/>
          <w:sz w:val="28"/>
          <w:szCs w:val="28"/>
        </w:rPr>
        <w:t>复验检验人员与初检检验人员不得为同一人。</w:t>
      </w:r>
    </w:p>
    <w:p w:rsidR="00D549E7" w:rsidRPr="00D549E7" w:rsidRDefault="00D549E7" w:rsidP="00D549E7">
      <w:pPr>
        <w:snapToGrid w:val="0"/>
        <w:spacing w:line="360" w:lineRule="auto"/>
        <w:rPr>
          <w:rFonts w:ascii="仿宋_GB2312" w:eastAsia="仿宋_GB2312" w:hAnsi="Times New Roman" w:cs="Sim Sun"/>
          <w:color w:val="000000" w:themeColor="text1"/>
          <w:kern w:val="0"/>
          <w:sz w:val="28"/>
          <w:szCs w:val="28"/>
        </w:rPr>
      </w:pPr>
      <w:r w:rsidRPr="00D549E7">
        <w:rPr>
          <w:rFonts w:ascii="仿宋_GB2312" w:eastAsia="仿宋_GB2312" w:hAnsi="Times New Roman" w:cs="Sim Sun" w:hint="eastAsia"/>
          <w:b/>
          <w:color w:val="000000" w:themeColor="text1"/>
          <w:kern w:val="0"/>
          <w:sz w:val="28"/>
          <w:szCs w:val="28"/>
        </w:rPr>
        <w:t>8.5</w:t>
      </w:r>
      <w:r w:rsidRPr="00D549E7">
        <w:rPr>
          <w:rFonts w:ascii="仿宋_GB2312" w:eastAsia="仿宋_GB2312" w:hAnsi="Times New Roman" w:cs="Sim Sun" w:hint="eastAsia"/>
          <w:color w:val="000000" w:themeColor="text1"/>
          <w:kern w:val="0"/>
          <w:sz w:val="28"/>
          <w:szCs w:val="28"/>
        </w:rPr>
        <w:t>需对不合格项目复验时，按6.1选择复检样品。</w:t>
      </w:r>
      <w:r w:rsidRPr="00D549E7">
        <w:rPr>
          <w:rFonts w:ascii="仿宋_GB2312" w:eastAsia="仿宋_GB2312" w:hAnsi="Times New Roman" w:cs="Sim Sun" w:hint="eastAsia"/>
          <w:kern w:val="0"/>
          <w:sz w:val="28"/>
          <w:szCs w:val="28"/>
        </w:rPr>
        <w:t>当复检结果仍不合格，维持原检验结果不变。当复检结果合格，以复检结果为准</w:t>
      </w:r>
      <w:r w:rsidRPr="00D549E7">
        <w:rPr>
          <w:rFonts w:ascii="仿宋_GB2312" w:eastAsia="仿宋_GB2312" w:hAnsi="Times New Roman" w:cs="Sim Sun" w:hint="eastAsia"/>
          <w:color w:val="000000" w:themeColor="text1"/>
          <w:kern w:val="0"/>
          <w:sz w:val="28"/>
          <w:szCs w:val="28"/>
        </w:rPr>
        <w:t>。</w:t>
      </w:r>
    </w:p>
    <w:p w:rsidR="00D549E7" w:rsidRPr="00D549E7" w:rsidRDefault="00D549E7" w:rsidP="00D549E7">
      <w:pPr>
        <w:snapToGrid w:val="0"/>
        <w:spacing w:line="360" w:lineRule="auto"/>
        <w:rPr>
          <w:rFonts w:ascii="仿宋_GB2312" w:eastAsia="仿宋_GB2312" w:hAnsi="Times New Roman" w:cs="Sim Sun"/>
          <w:iCs/>
          <w:kern w:val="0"/>
          <w:sz w:val="28"/>
          <w:szCs w:val="28"/>
        </w:rPr>
      </w:pPr>
      <w:r w:rsidRPr="00D549E7">
        <w:rPr>
          <w:rFonts w:ascii="仿宋_GB2312" w:eastAsia="仿宋_GB2312" w:hAnsi="Times New Roman" w:cs="Sim Sun" w:hint="eastAsia"/>
          <w:b/>
          <w:iCs/>
          <w:kern w:val="0"/>
          <w:sz w:val="28"/>
          <w:szCs w:val="28"/>
        </w:rPr>
        <w:t>8.6</w:t>
      </w:r>
      <w:r w:rsidRPr="00D549E7">
        <w:rPr>
          <w:rFonts w:ascii="仿宋_GB2312" w:eastAsia="仿宋_GB2312" w:hAnsi="Times New Roman" w:cs="Sim Sun" w:hint="eastAsia"/>
          <w:iCs/>
          <w:kern w:val="0"/>
          <w:sz w:val="28"/>
          <w:szCs w:val="28"/>
        </w:rPr>
        <w:t>深圳市市场监督管理局根据初检、复验结果及企业提交的证明材料，做出复检结论，复检结论为最终结论。</w:t>
      </w:r>
    </w:p>
    <w:p w:rsidR="00D549E7" w:rsidRPr="00D549E7" w:rsidRDefault="00D549E7" w:rsidP="00D549E7">
      <w:pPr>
        <w:snapToGrid w:val="0"/>
        <w:spacing w:line="360" w:lineRule="auto"/>
        <w:rPr>
          <w:rFonts w:ascii="仿宋_GB2312" w:eastAsia="仿宋_GB2312" w:hAnsi="宋体" w:cs="Times New Roman"/>
          <w:b/>
          <w:sz w:val="28"/>
          <w:szCs w:val="28"/>
        </w:rPr>
      </w:pPr>
      <w:r w:rsidRPr="00D549E7">
        <w:rPr>
          <w:rFonts w:ascii="仿宋_GB2312" w:eastAsia="仿宋_GB2312" w:hAnsi="宋体" w:cs="Times New Roman" w:hint="eastAsia"/>
          <w:b/>
          <w:sz w:val="28"/>
          <w:szCs w:val="28"/>
        </w:rPr>
        <w:t>9 附则</w:t>
      </w:r>
    </w:p>
    <w:p w:rsidR="00D549E7" w:rsidRPr="00D549E7" w:rsidRDefault="00D549E7" w:rsidP="00D549E7">
      <w:pPr>
        <w:snapToGrid w:val="0"/>
        <w:spacing w:line="360" w:lineRule="auto"/>
        <w:rPr>
          <w:rFonts w:ascii="仿宋_GB2312" w:eastAsia="仿宋_GB2312" w:hAnsi="宋体" w:cs="Times New Roman"/>
          <w:sz w:val="28"/>
          <w:szCs w:val="28"/>
        </w:rPr>
      </w:pPr>
      <w:r w:rsidRPr="00D549E7">
        <w:rPr>
          <w:rFonts w:ascii="仿宋_GB2312" w:eastAsia="仿宋_GB2312" w:hAnsi="宋体" w:cs="Times New Roman" w:hint="eastAsia"/>
          <w:sz w:val="28"/>
          <w:szCs w:val="28"/>
        </w:rPr>
        <w:t>本规范编制单位：</w:t>
      </w:r>
      <w:r w:rsidRPr="00D549E7">
        <w:rPr>
          <w:rFonts w:ascii="仿宋_GB2312" w:eastAsia="仿宋_GB2312" w:hAnsi="Times New Roman" w:cs="Times New Roman" w:hint="eastAsia"/>
          <w:sz w:val="28"/>
          <w:szCs w:val="28"/>
        </w:rPr>
        <w:t>深圳市计量质量检测研究院</w:t>
      </w:r>
      <w:r w:rsidRPr="00D549E7">
        <w:rPr>
          <w:rFonts w:ascii="仿宋_GB2312" w:eastAsia="仿宋_GB2312" w:hAnsi="宋体" w:cs="Times New Roman" w:hint="eastAsia"/>
          <w:sz w:val="28"/>
          <w:szCs w:val="28"/>
        </w:rPr>
        <w:t>。</w:t>
      </w:r>
    </w:p>
    <w:p w:rsidR="00D549E7" w:rsidRPr="00D549E7" w:rsidRDefault="00D549E7" w:rsidP="00D549E7">
      <w:pPr>
        <w:snapToGrid w:val="0"/>
        <w:spacing w:line="360" w:lineRule="auto"/>
        <w:rPr>
          <w:rFonts w:ascii="仿宋_GB2312" w:eastAsia="仿宋_GB2312" w:hAnsi="宋体" w:cs="Times New Roman"/>
          <w:sz w:val="28"/>
          <w:szCs w:val="28"/>
        </w:rPr>
      </w:pPr>
      <w:r w:rsidRPr="00D549E7">
        <w:rPr>
          <w:rFonts w:ascii="仿宋_GB2312" w:eastAsia="仿宋_GB2312" w:hAnsi="宋体" w:cs="Times New Roman" w:hint="eastAsia"/>
          <w:sz w:val="28"/>
          <w:szCs w:val="28"/>
        </w:rPr>
        <w:t>本规范由</w:t>
      </w:r>
      <w:r w:rsidRPr="00D549E7">
        <w:rPr>
          <w:rFonts w:ascii="仿宋_GB2312" w:eastAsia="仿宋_GB2312" w:hAnsi="宋体" w:cs="Times New Roman" w:hint="eastAsia"/>
          <w:iCs/>
          <w:sz w:val="28"/>
          <w:szCs w:val="28"/>
        </w:rPr>
        <w:t>深圳市市场监督管理局质量处</w:t>
      </w:r>
      <w:r w:rsidRPr="00D549E7">
        <w:rPr>
          <w:rFonts w:ascii="仿宋_GB2312" w:eastAsia="仿宋_GB2312" w:hAnsi="宋体" w:cs="Times New Roman" w:hint="eastAsia"/>
          <w:sz w:val="28"/>
          <w:szCs w:val="28"/>
        </w:rPr>
        <w:t>管理。</w:t>
      </w:r>
    </w:p>
    <w:p w:rsidR="00DA638B" w:rsidRPr="00D549E7" w:rsidRDefault="00DA638B" w:rsidP="00D549E7"/>
    <w:sectPr w:rsidR="00DA638B" w:rsidRPr="00D549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C7F" w:rsidRDefault="00674C7F" w:rsidP="00D549E7">
      <w:r>
        <w:separator/>
      </w:r>
    </w:p>
  </w:endnote>
  <w:endnote w:type="continuationSeparator" w:id="0">
    <w:p w:rsidR="00674C7F" w:rsidRDefault="00674C7F" w:rsidP="00D5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TK--GBK1-0">
    <w:altName w:val="方正舒体"/>
    <w:panose1 w:val="00000000000000000000"/>
    <w:charset w:val="86"/>
    <w:family w:val="auto"/>
    <w:notTrueType/>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E-FZ">
    <w:altName w:val="方正舒体"/>
    <w:panose1 w:val="00000000000000000000"/>
    <w:charset w:val="86"/>
    <w:family w:val="auto"/>
    <w:notTrueType/>
    <w:pitch w:val="default"/>
    <w:sig w:usb0="00000001" w:usb1="080E0000" w:usb2="00000010" w:usb3="00000000" w:csb0="00040000" w:csb1="00000000"/>
  </w:font>
  <w:font w:name="E-BZ">
    <w:altName w:val="方正舒体"/>
    <w:panose1 w:val="00000000000000000000"/>
    <w:charset w:val="86"/>
    <w:family w:val="auto"/>
    <w:notTrueType/>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Sim Sun">
    <w:altName w:val="宋体"/>
    <w:charset w:val="86"/>
    <w:family w:val="swiss"/>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C7F" w:rsidRDefault="00674C7F" w:rsidP="00D549E7">
      <w:r>
        <w:separator/>
      </w:r>
    </w:p>
  </w:footnote>
  <w:footnote w:type="continuationSeparator" w:id="0">
    <w:p w:rsidR="00674C7F" w:rsidRDefault="00674C7F" w:rsidP="00D54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AD5149"/>
    <w:multiLevelType w:val="multilevel"/>
    <w:tmpl w:val="3DAD5149"/>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71C27FDA"/>
    <w:multiLevelType w:val="multilevel"/>
    <w:tmpl w:val="71C27FDA"/>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512"/>
    <w:rsid w:val="00111ADA"/>
    <w:rsid w:val="00395512"/>
    <w:rsid w:val="0045581D"/>
    <w:rsid w:val="004C5613"/>
    <w:rsid w:val="00674C7F"/>
    <w:rsid w:val="006A7F0A"/>
    <w:rsid w:val="00722306"/>
    <w:rsid w:val="00837D17"/>
    <w:rsid w:val="009846B3"/>
    <w:rsid w:val="00D549E7"/>
    <w:rsid w:val="00D619F3"/>
    <w:rsid w:val="00DA638B"/>
    <w:rsid w:val="00FA5683"/>
    <w:rsid w:val="00FD5670"/>
    <w:rsid w:val="00FF1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1FD147E1-A1CE-48AB-ABC1-B337615C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395512"/>
  </w:style>
  <w:style w:type="paragraph" w:styleId="a3">
    <w:name w:val="Date"/>
    <w:basedOn w:val="a"/>
    <w:next w:val="a"/>
    <w:link w:val="Char"/>
    <w:unhideWhenUsed/>
    <w:rsid w:val="00395512"/>
    <w:rPr>
      <w:rFonts w:ascii="Times New Roman" w:eastAsia="宋体" w:hAnsi="Times New Roman" w:cs="Times New Roman"/>
      <w:sz w:val="24"/>
      <w:szCs w:val="20"/>
    </w:rPr>
  </w:style>
  <w:style w:type="character" w:customStyle="1" w:styleId="Char">
    <w:name w:val="日期 Char"/>
    <w:basedOn w:val="a0"/>
    <w:link w:val="a3"/>
    <w:rsid w:val="00395512"/>
    <w:rPr>
      <w:rFonts w:ascii="Times New Roman" w:eastAsia="宋体" w:hAnsi="Times New Roman" w:cs="Times New Roman"/>
      <w:sz w:val="24"/>
      <w:szCs w:val="20"/>
    </w:rPr>
  </w:style>
  <w:style w:type="paragraph" w:customStyle="1" w:styleId="a4">
    <w:name w:val="段"/>
    <w:rsid w:val="00395512"/>
    <w:pPr>
      <w:autoSpaceDE w:val="0"/>
      <w:autoSpaceDN w:val="0"/>
      <w:ind w:firstLineChars="200" w:firstLine="200"/>
      <w:jc w:val="both"/>
    </w:pPr>
    <w:rPr>
      <w:rFonts w:ascii="宋体" w:eastAsia="宋体" w:hAnsi="Times New Roman" w:cs="Times New Roman"/>
      <w:kern w:val="0"/>
      <w:szCs w:val="20"/>
    </w:rPr>
  </w:style>
  <w:style w:type="paragraph" w:customStyle="1" w:styleId="a5">
    <w:name w:val="公文"/>
    <w:basedOn w:val="a"/>
    <w:qFormat/>
    <w:rsid w:val="00395512"/>
    <w:pPr>
      <w:widowControl/>
      <w:adjustRightInd w:val="0"/>
      <w:snapToGrid w:val="0"/>
      <w:spacing w:beforeLines="25"/>
      <w:ind w:firstLineChars="200" w:firstLine="200"/>
      <w:jc w:val="left"/>
    </w:pPr>
    <w:rPr>
      <w:rFonts w:ascii="仿宋_GB2312" w:eastAsia="仿宋_GB2312" w:hAnsi="Times New Roman" w:cs="Times New Roman"/>
      <w:bCs/>
      <w:kern w:val="0"/>
      <w:sz w:val="32"/>
      <w:szCs w:val="24"/>
    </w:rPr>
  </w:style>
  <w:style w:type="paragraph" w:customStyle="1" w:styleId="a6">
    <w:name w:val="二级无标题条"/>
    <w:basedOn w:val="a"/>
    <w:rsid w:val="00395512"/>
    <w:rPr>
      <w:rFonts w:ascii="Times New Roman" w:eastAsia="宋体" w:hAnsi="Times New Roman" w:cs="Times New Roman"/>
      <w:szCs w:val="24"/>
    </w:rPr>
  </w:style>
  <w:style w:type="paragraph" w:customStyle="1" w:styleId="a7">
    <w:name w:val="二级条标题"/>
    <w:basedOn w:val="a"/>
    <w:next w:val="a4"/>
    <w:rsid w:val="00395512"/>
    <w:pPr>
      <w:widowControl/>
      <w:tabs>
        <w:tab w:val="left" w:pos="1680"/>
      </w:tabs>
      <w:ind w:left="1680" w:hanging="420"/>
      <w:outlineLvl w:val="3"/>
    </w:pPr>
    <w:rPr>
      <w:rFonts w:ascii="黑体" w:eastAsia="黑体" w:hAnsi="Times New Roman" w:cs="Times New Roman"/>
      <w:kern w:val="0"/>
      <w:szCs w:val="20"/>
    </w:rPr>
  </w:style>
  <w:style w:type="character" w:customStyle="1" w:styleId="Char1">
    <w:name w:val="日期 Char1"/>
    <w:basedOn w:val="a0"/>
    <w:uiPriority w:val="99"/>
    <w:semiHidden/>
    <w:rsid w:val="00395512"/>
    <w:rPr>
      <w:kern w:val="2"/>
      <w:sz w:val="21"/>
      <w:szCs w:val="24"/>
    </w:rPr>
  </w:style>
  <w:style w:type="paragraph" w:styleId="a8">
    <w:name w:val="header"/>
    <w:basedOn w:val="a"/>
    <w:link w:val="Char0"/>
    <w:uiPriority w:val="99"/>
    <w:unhideWhenUsed/>
    <w:rsid w:val="00D549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D549E7"/>
    <w:rPr>
      <w:sz w:val="18"/>
      <w:szCs w:val="18"/>
    </w:rPr>
  </w:style>
  <w:style w:type="paragraph" w:styleId="a9">
    <w:name w:val="footer"/>
    <w:basedOn w:val="a"/>
    <w:link w:val="Char2"/>
    <w:uiPriority w:val="99"/>
    <w:unhideWhenUsed/>
    <w:rsid w:val="00D549E7"/>
    <w:pPr>
      <w:tabs>
        <w:tab w:val="center" w:pos="4153"/>
        <w:tab w:val="right" w:pos="8306"/>
      </w:tabs>
      <w:snapToGrid w:val="0"/>
      <w:jc w:val="left"/>
    </w:pPr>
    <w:rPr>
      <w:sz w:val="18"/>
      <w:szCs w:val="18"/>
    </w:rPr>
  </w:style>
  <w:style w:type="character" w:customStyle="1" w:styleId="Char2">
    <w:name w:val="页脚 Char"/>
    <w:basedOn w:val="a0"/>
    <w:link w:val="a9"/>
    <w:uiPriority w:val="99"/>
    <w:rsid w:val="00D549E7"/>
    <w:rPr>
      <w:sz w:val="18"/>
      <w:szCs w:val="18"/>
    </w:rPr>
  </w:style>
  <w:style w:type="numbering" w:customStyle="1" w:styleId="2">
    <w:name w:val="无列表2"/>
    <w:next w:val="a2"/>
    <w:uiPriority w:val="99"/>
    <w:semiHidden/>
    <w:unhideWhenUsed/>
    <w:rsid w:val="00D549E7"/>
  </w:style>
  <w:style w:type="character" w:styleId="aa">
    <w:name w:val="page number"/>
    <w:basedOn w:val="a0"/>
    <w:rsid w:val="00D549E7"/>
  </w:style>
  <w:style w:type="character" w:customStyle="1" w:styleId="Char3">
    <w:name w:val="纯文本 Char"/>
    <w:link w:val="ab"/>
    <w:rsid w:val="00D549E7"/>
    <w:rPr>
      <w:rFonts w:ascii="宋体" w:hAnsi="Courier New" w:cs="Courier New"/>
      <w:szCs w:val="21"/>
    </w:rPr>
  </w:style>
  <w:style w:type="paragraph" w:styleId="ab">
    <w:name w:val="Plain Text"/>
    <w:basedOn w:val="a"/>
    <w:link w:val="Char3"/>
    <w:rsid w:val="00D549E7"/>
    <w:rPr>
      <w:rFonts w:ascii="宋体" w:hAnsi="Courier New" w:cs="Courier New"/>
      <w:szCs w:val="21"/>
    </w:rPr>
  </w:style>
  <w:style w:type="character" w:customStyle="1" w:styleId="Char10">
    <w:name w:val="纯文本 Char1"/>
    <w:basedOn w:val="a0"/>
    <w:uiPriority w:val="99"/>
    <w:semiHidden/>
    <w:rsid w:val="00D549E7"/>
    <w:rPr>
      <w:rFonts w:ascii="宋体" w:eastAsia="宋体" w:hAnsi="Courier New" w:cs="Courier New"/>
      <w:szCs w:val="21"/>
    </w:rPr>
  </w:style>
  <w:style w:type="character" w:customStyle="1" w:styleId="2Char">
    <w:name w:val="正文文本缩进 2 Char"/>
    <w:link w:val="20"/>
    <w:rsid w:val="00D549E7"/>
    <w:rPr>
      <w:szCs w:val="24"/>
    </w:rPr>
  </w:style>
  <w:style w:type="paragraph" w:styleId="20">
    <w:name w:val="Body Text Indent 2"/>
    <w:basedOn w:val="a"/>
    <w:link w:val="2Char"/>
    <w:rsid w:val="00D549E7"/>
    <w:pPr>
      <w:spacing w:after="120" w:line="480" w:lineRule="auto"/>
      <w:ind w:leftChars="200" w:left="420"/>
    </w:pPr>
    <w:rPr>
      <w:szCs w:val="24"/>
    </w:rPr>
  </w:style>
  <w:style w:type="character" w:customStyle="1" w:styleId="2Char1">
    <w:name w:val="正文文本缩进 2 Char1"/>
    <w:basedOn w:val="a0"/>
    <w:uiPriority w:val="99"/>
    <w:semiHidden/>
    <w:rsid w:val="00D549E7"/>
  </w:style>
  <w:style w:type="character" w:customStyle="1" w:styleId="Char4">
    <w:name w:val="批注主题 Char"/>
    <w:basedOn w:val="Char5"/>
    <w:link w:val="ac"/>
    <w:rsid w:val="00D549E7"/>
    <w:rPr>
      <w:b/>
      <w:bCs/>
      <w:kern w:val="2"/>
      <w:sz w:val="21"/>
      <w:szCs w:val="24"/>
    </w:rPr>
  </w:style>
  <w:style w:type="character" w:customStyle="1" w:styleId="Char5">
    <w:name w:val="批注文字 Char"/>
    <w:basedOn w:val="a0"/>
    <w:rsid w:val="00D549E7"/>
    <w:rPr>
      <w:kern w:val="2"/>
      <w:sz w:val="21"/>
      <w:szCs w:val="24"/>
    </w:rPr>
  </w:style>
  <w:style w:type="paragraph" w:styleId="ad">
    <w:name w:val="annotation text"/>
    <w:basedOn w:val="a"/>
    <w:link w:val="Char11"/>
    <w:unhideWhenUsed/>
    <w:rsid w:val="00D549E7"/>
    <w:pPr>
      <w:jc w:val="left"/>
    </w:pPr>
  </w:style>
  <w:style w:type="character" w:customStyle="1" w:styleId="Char11">
    <w:name w:val="批注文字 Char1"/>
    <w:basedOn w:val="a0"/>
    <w:link w:val="ad"/>
    <w:uiPriority w:val="99"/>
    <w:semiHidden/>
    <w:rsid w:val="00D549E7"/>
  </w:style>
  <w:style w:type="paragraph" w:styleId="ac">
    <w:name w:val="annotation subject"/>
    <w:basedOn w:val="ad"/>
    <w:next w:val="ad"/>
    <w:link w:val="Char4"/>
    <w:rsid w:val="00D549E7"/>
    <w:rPr>
      <w:b/>
      <w:bCs/>
      <w:szCs w:val="24"/>
    </w:rPr>
  </w:style>
  <w:style w:type="character" w:customStyle="1" w:styleId="Char12">
    <w:name w:val="批注主题 Char1"/>
    <w:basedOn w:val="Char11"/>
    <w:uiPriority w:val="99"/>
    <w:semiHidden/>
    <w:rsid w:val="00D549E7"/>
    <w:rPr>
      <w:b/>
      <w:bCs/>
    </w:rPr>
  </w:style>
  <w:style w:type="character" w:customStyle="1" w:styleId="Char13">
    <w:name w:val="页脚 Char1"/>
    <w:basedOn w:val="a0"/>
    <w:uiPriority w:val="99"/>
    <w:semiHidden/>
    <w:rsid w:val="00D549E7"/>
    <w:rPr>
      <w:rFonts w:ascii="Times New Roman" w:eastAsia="宋体" w:hAnsi="Times New Roman" w:cs="Times New Roman"/>
      <w:sz w:val="18"/>
      <w:szCs w:val="18"/>
    </w:rPr>
  </w:style>
  <w:style w:type="character" w:customStyle="1" w:styleId="Char6">
    <w:name w:val="批注框文本 Char"/>
    <w:basedOn w:val="a0"/>
    <w:link w:val="ae"/>
    <w:semiHidden/>
    <w:rsid w:val="00D549E7"/>
    <w:rPr>
      <w:rFonts w:ascii="Times New Roman" w:eastAsia="宋体" w:hAnsi="Times New Roman" w:cs="Times New Roman"/>
      <w:sz w:val="18"/>
      <w:szCs w:val="18"/>
    </w:rPr>
  </w:style>
  <w:style w:type="paragraph" w:styleId="ae">
    <w:name w:val="Balloon Text"/>
    <w:basedOn w:val="a"/>
    <w:link w:val="Char6"/>
    <w:semiHidden/>
    <w:rsid w:val="00D549E7"/>
    <w:rPr>
      <w:rFonts w:ascii="Times New Roman" w:eastAsia="宋体" w:hAnsi="Times New Roman" w:cs="Times New Roman"/>
      <w:sz w:val="18"/>
      <w:szCs w:val="18"/>
    </w:rPr>
  </w:style>
  <w:style w:type="character" w:customStyle="1" w:styleId="Char14">
    <w:name w:val="批注框文本 Char1"/>
    <w:basedOn w:val="a0"/>
    <w:uiPriority w:val="99"/>
    <w:semiHidden/>
    <w:rsid w:val="00D549E7"/>
    <w:rPr>
      <w:sz w:val="18"/>
      <w:szCs w:val="18"/>
    </w:rPr>
  </w:style>
  <w:style w:type="character" w:customStyle="1" w:styleId="Char15">
    <w:name w:val="页眉 Char1"/>
    <w:basedOn w:val="a0"/>
    <w:uiPriority w:val="99"/>
    <w:semiHidden/>
    <w:rsid w:val="00D549E7"/>
    <w:rPr>
      <w:rFonts w:ascii="Times New Roman" w:eastAsia="宋体" w:hAnsi="Times New Roman" w:cs="Times New Roman"/>
      <w:sz w:val="18"/>
      <w:szCs w:val="18"/>
    </w:rPr>
  </w:style>
  <w:style w:type="character" w:customStyle="1" w:styleId="Char7">
    <w:name w:val="正文文本缩进 Char"/>
    <w:basedOn w:val="a0"/>
    <w:link w:val="af"/>
    <w:rsid w:val="00D549E7"/>
    <w:rPr>
      <w:rFonts w:ascii="Times New Roman" w:eastAsia="宋体" w:hAnsi="Times New Roman" w:cs="Times New Roman"/>
      <w:kern w:val="0"/>
      <w:sz w:val="24"/>
      <w:szCs w:val="20"/>
    </w:rPr>
  </w:style>
  <w:style w:type="paragraph" w:styleId="af">
    <w:name w:val="Body Text Indent"/>
    <w:basedOn w:val="a"/>
    <w:link w:val="Char7"/>
    <w:rsid w:val="00D549E7"/>
    <w:pPr>
      <w:widowControl/>
      <w:spacing w:before="50" w:after="120" w:line="240" w:lineRule="exact"/>
      <w:ind w:firstLineChars="200" w:firstLine="480"/>
      <w:jc w:val="left"/>
    </w:pPr>
    <w:rPr>
      <w:rFonts w:ascii="Times New Roman" w:eastAsia="宋体" w:hAnsi="Times New Roman" w:cs="Times New Roman"/>
      <w:kern w:val="0"/>
      <w:sz w:val="24"/>
      <w:szCs w:val="20"/>
    </w:rPr>
  </w:style>
  <w:style w:type="character" w:customStyle="1" w:styleId="Char16">
    <w:name w:val="正文文本缩进 Char1"/>
    <w:basedOn w:val="a0"/>
    <w:uiPriority w:val="99"/>
    <w:semiHidden/>
    <w:rsid w:val="00D549E7"/>
  </w:style>
  <w:style w:type="paragraph" w:customStyle="1" w:styleId="af0">
    <w:name w:val="列项·"/>
    <w:rsid w:val="00D549E7"/>
    <w:pPr>
      <w:tabs>
        <w:tab w:val="left" w:pos="840"/>
      </w:tabs>
      <w:ind w:left="420"/>
      <w:jc w:val="both"/>
    </w:pPr>
    <w:rPr>
      <w:rFonts w:ascii="宋体" w:eastAsia="宋体" w:hAnsi="Times New Roman" w:cs="Times New Roman"/>
      <w:kern w:val="0"/>
      <w:szCs w:val="20"/>
    </w:rPr>
  </w:style>
  <w:style w:type="numbering" w:customStyle="1" w:styleId="11">
    <w:name w:val="无列表11"/>
    <w:next w:val="a2"/>
    <w:uiPriority w:val="99"/>
    <w:semiHidden/>
    <w:unhideWhenUsed/>
    <w:rsid w:val="00D54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8108">
      <w:bodyDiv w:val="1"/>
      <w:marLeft w:val="0"/>
      <w:marRight w:val="0"/>
      <w:marTop w:val="0"/>
      <w:marBottom w:val="0"/>
      <w:divBdr>
        <w:top w:val="none" w:sz="0" w:space="0" w:color="auto"/>
        <w:left w:val="none" w:sz="0" w:space="0" w:color="auto"/>
        <w:bottom w:val="none" w:sz="0" w:space="0" w:color="auto"/>
        <w:right w:val="none" w:sz="0" w:space="0" w:color="auto"/>
      </w:divBdr>
    </w:div>
    <w:div w:id="61878512">
      <w:bodyDiv w:val="1"/>
      <w:marLeft w:val="0"/>
      <w:marRight w:val="0"/>
      <w:marTop w:val="0"/>
      <w:marBottom w:val="0"/>
      <w:divBdr>
        <w:top w:val="none" w:sz="0" w:space="0" w:color="auto"/>
        <w:left w:val="none" w:sz="0" w:space="0" w:color="auto"/>
        <w:bottom w:val="none" w:sz="0" w:space="0" w:color="auto"/>
        <w:right w:val="none" w:sz="0" w:space="0" w:color="auto"/>
      </w:divBdr>
    </w:div>
    <w:div w:id="376662024">
      <w:bodyDiv w:val="1"/>
      <w:marLeft w:val="0"/>
      <w:marRight w:val="0"/>
      <w:marTop w:val="0"/>
      <w:marBottom w:val="0"/>
      <w:divBdr>
        <w:top w:val="none" w:sz="0" w:space="0" w:color="auto"/>
        <w:left w:val="none" w:sz="0" w:space="0" w:color="auto"/>
        <w:bottom w:val="none" w:sz="0" w:space="0" w:color="auto"/>
        <w:right w:val="none" w:sz="0" w:space="0" w:color="auto"/>
      </w:divBdr>
    </w:div>
    <w:div w:id="931208906">
      <w:bodyDiv w:val="1"/>
      <w:marLeft w:val="0"/>
      <w:marRight w:val="0"/>
      <w:marTop w:val="0"/>
      <w:marBottom w:val="0"/>
      <w:divBdr>
        <w:top w:val="none" w:sz="0" w:space="0" w:color="auto"/>
        <w:left w:val="none" w:sz="0" w:space="0" w:color="auto"/>
        <w:bottom w:val="none" w:sz="0" w:space="0" w:color="auto"/>
        <w:right w:val="none" w:sz="0" w:space="0" w:color="auto"/>
      </w:divBdr>
    </w:div>
    <w:div w:id="948122880">
      <w:bodyDiv w:val="1"/>
      <w:marLeft w:val="0"/>
      <w:marRight w:val="0"/>
      <w:marTop w:val="0"/>
      <w:marBottom w:val="0"/>
      <w:divBdr>
        <w:top w:val="none" w:sz="0" w:space="0" w:color="auto"/>
        <w:left w:val="none" w:sz="0" w:space="0" w:color="auto"/>
        <w:bottom w:val="none" w:sz="0" w:space="0" w:color="auto"/>
        <w:right w:val="none" w:sz="0" w:space="0" w:color="auto"/>
      </w:divBdr>
    </w:div>
    <w:div w:id="1072460396">
      <w:bodyDiv w:val="1"/>
      <w:marLeft w:val="0"/>
      <w:marRight w:val="0"/>
      <w:marTop w:val="0"/>
      <w:marBottom w:val="0"/>
      <w:divBdr>
        <w:top w:val="none" w:sz="0" w:space="0" w:color="auto"/>
        <w:left w:val="none" w:sz="0" w:space="0" w:color="auto"/>
        <w:bottom w:val="none" w:sz="0" w:space="0" w:color="auto"/>
        <w:right w:val="none" w:sz="0" w:space="0" w:color="auto"/>
      </w:divBdr>
    </w:div>
    <w:div w:id="1265042185">
      <w:bodyDiv w:val="1"/>
      <w:marLeft w:val="0"/>
      <w:marRight w:val="0"/>
      <w:marTop w:val="0"/>
      <w:marBottom w:val="0"/>
      <w:divBdr>
        <w:top w:val="none" w:sz="0" w:space="0" w:color="auto"/>
        <w:left w:val="none" w:sz="0" w:space="0" w:color="auto"/>
        <w:bottom w:val="none" w:sz="0" w:space="0" w:color="auto"/>
        <w:right w:val="none" w:sz="0" w:space="0" w:color="auto"/>
      </w:divBdr>
    </w:div>
    <w:div w:id="1382633987">
      <w:bodyDiv w:val="1"/>
      <w:marLeft w:val="0"/>
      <w:marRight w:val="0"/>
      <w:marTop w:val="0"/>
      <w:marBottom w:val="0"/>
      <w:divBdr>
        <w:top w:val="none" w:sz="0" w:space="0" w:color="auto"/>
        <w:left w:val="none" w:sz="0" w:space="0" w:color="auto"/>
        <w:bottom w:val="none" w:sz="0" w:space="0" w:color="auto"/>
        <w:right w:val="none" w:sz="0" w:space="0" w:color="auto"/>
      </w:divBdr>
    </w:div>
    <w:div w:id="212430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10</Pages>
  <Words>997</Words>
  <Characters>5688</Characters>
  <Application>Microsoft Office Word</Application>
  <DocSecurity>0</DocSecurity>
  <Lines>47</Lines>
  <Paragraphs>13</Paragraphs>
  <ScaleCrop>false</ScaleCrop>
  <Company>Microsoft</Company>
  <LinksUpToDate>false</LinksUpToDate>
  <CharactersWithSpaces>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李力</dc:creator>
  <cp:keywords/>
  <dc:description/>
  <cp:lastModifiedBy>李力</cp:lastModifiedBy>
  <cp:revision>4</cp:revision>
  <dcterms:created xsi:type="dcterms:W3CDTF">2017-03-27T08:50:00Z</dcterms:created>
  <dcterms:modified xsi:type="dcterms:W3CDTF">2017-03-29T09:39:00Z</dcterms:modified>
</cp:coreProperties>
</file>