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4" w:beforeLines="75" w:line="360" w:lineRule="auto"/>
        <w:jc w:val="center"/>
        <w:rPr>
          <w:rFonts w:hint="eastAsia" w:ascii="黑体" w:hAnsi="黑体" w:eastAsia="黑体"/>
          <w:sz w:val="44"/>
          <w:szCs w:val="44"/>
        </w:rPr>
      </w:pPr>
      <w:r>
        <w:rPr>
          <w:rFonts w:hint="eastAsia" w:ascii="黑体" w:hAnsi="黑体" w:eastAsia="黑体"/>
          <w:sz w:val="44"/>
          <w:szCs w:val="44"/>
        </w:rPr>
        <w:t>深圳市市场监督管理局</w:t>
      </w:r>
    </w:p>
    <w:p>
      <w:pPr>
        <w:spacing w:before="234" w:beforeLines="75" w:line="360" w:lineRule="auto"/>
        <w:jc w:val="center"/>
        <w:rPr>
          <w:rFonts w:ascii="黑体" w:hAnsi="黑体" w:eastAsia="黑体"/>
          <w:sz w:val="44"/>
          <w:szCs w:val="44"/>
        </w:rPr>
      </w:pPr>
      <w:bookmarkStart w:id="0" w:name="_GoBack"/>
      <w:bookmarkEnd w:id="0"/>
      <w:r>
        <w:rPr>
          <w:rFonts w:hint="eastAsia" w:ascii="黑体" w:hAnsi="黑体" w:eastAsia="黑体"/>
          <w:sz w:val="44"/>
          <w:szCs w:val="44"/>
        </w:rPr>
        <w:t>玩具产品质量监督抽查实施规范</w:t>
      </w:r>
    </w:p>
    <w:p>
      <w:pPr>
        <w:spacing w:before="234"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121</w:t>
      </w:r>
      <w:r>
        <w:rPr>
          <w:rFonts w:ascii="黑体" w:hAnsi="黑体" w:eastAsia="黑体"/>
          <w:sz w:val="28"/>
        </w:rPr>
        <w:t>-</w:t>
      </w:r>
      <w:r>
        <w:rPr>
          <w:rFonts w:hint="eastAsia" w:ascii="黑体" w:hAnsi="黑体" w:eastAsia="黑体"/>
          <w:sz w:val="28"/>
        </w:rPr>
        <w:t>2020</w:t>
      </w:r>
    </w:p>
    <w:p>
      <w:pPr>
        <w:snapToGrid w:val="0"/>
        <w:spacing w:line="360" w:lineRule="auto"/>
        <w:rPr>
          <w:rFonts w:ascii="宋体" w:hAnsi="宋体"/>
          <w:sz w:val="24"/>
        </w:rPr>
      </w:pPr>
    </w:p>
    <w:p>
      <w:pPr>
        <w:snapToGrid w:val="0"/>
        <w:spacing w:line="360" w:lineRule="auto"/>
        <w:rPr>
          <w:rFonts w:ascii="仿宋_GB2312" w:hAnsi="宋体" w:eastAsia="仿宋_GB2312"/>
          <w:b/>
          <w:szCs w:val="21"/>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1 适用范围</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本规范适用于深圳市生产及流通领域玩具产品质量监督抽查。监督抽查产品范围适用于：玩具产品。</w:t>
      </w:r>
    </w:p>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2产品种类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4"/>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305" w:type="dxa"/>
            <w:noWrap w:val="0"/>
            <w:vAlign w:val="center"/>
          </w:tcPr>
          <w:p>
            <w:pPr>
              <w:snapToGrid w:val="0"/>
              <w:jc w:val="center"/>
              <w:rPr>
                <w:rFonts w:ascii="黑体" w:hAnsi="黑体" w:eastAsia="黑体"/>
                <w:sz w:val="24"/>
              </w:rPr>
            </w:pPr>
            <w:r>
              <w:rPr>
                <w:rFonts w:hint="eastAsia" w:ascii="黑体" w:hAnsi="黑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noWrap w:val="0"/>
            <w:vAlign w:val="center"/>
          </w:tcPr>
          <w:p>
            <w:pPr>
              <w:autoSpaceDE w:val="0"/>
              <w:autoSpaceDN w:val="0"/>
              <w:adjustRightInd w:val="0"/>
              <w:spacing w:line="30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玩具</w:t>
            </w:r>
          </w:p>
        </w:tc>
        <w:tc>
          <w:tcPr>
            <w:tcW w:w="6305" w:type="dxa"/>
            <w:noWrap w:val="0"/>
            <w:vAlign w:val="center"/>
          </w:tcPr>
          <w:p>
            <w:pPr>
              <w:autoSpaceDE w:val="0"/>
              <w:autoSpaceDN w:val="0"/>
              <w:adjustRightInd w:val="0"/>
              <w:spacing w:line="300" w:lineRule="exact"/>
              <w:rPr>
                <w:rFonts w:ascii="仿宋_GB2312" w:eastAsia="仿宋_GB2312" w:cs="宋体"/>
                <w:color w:val="000000"/>
                <w:kern w:val="0"/>
                <w:sz w:val="24"/>
              </w:rPr>
            </w:pPr>
            <w:r>
              <w:rPr>
                <w:rFonts w:ascii="仿宋_GB2312" w:eastAsia="仿宋_GB2312" w:cs="宋体"/>
                <w:color w:val="000000"/>
                <w:kern w:val="0"/>
                <w:sz w:val="24"/>
              </w:rPr>
              <w:t>包括塑胶玩具</w:t>
            </w:r>
            <w:r>
              <w:rPr>
                <w:rFonts w:hint="eastAsia" w:ascii="仿宋_GB2312" w:eastAsia="仿宋_GB2312" w:cs="宋体"/>
                <w:color w:val="000000"/>
                <w:kern w:val="0"/>
                <w:sz w:val="24"/>
              </w:rPr>
              <w:t>、</w:t>
            </w:r>
            <w:r>
              <w:rPr>
                <w:rFonts w:ascii="仿宋_GB2312" w:eastAsia="仿宋_GB2312" w:cs="宋体"/>
                <w:color w:val="000000"/>
                <w:kern w:val="0"/>
                <w:sz w:val="24"/>
              </w:rPr>
              <w:t>电玩具</w:t>
            </w:r>
            <w:r>
              <w:rPr>
                <w:rFonts w:hint="eastAsia" w:ascii="仿宋_GB2312" w:eastAsia="仿宋_GB2312" w:cs="宋体"/>
                <w:color w:val="000000"/>
                <w:kern w:val="0"/>
                <w:sz w:val="24"/>
              </w:rPr>
              <w:t>、</w:t>
            </w:r>
            <w:r>
              <w:rPr>
                <w:rFonts w:ascii="仿宋_GB2312" w:eastAsia="仿宋_GB2312" w:cs="宋体"/>
                <w:color w:val="000000"/>
                <w:kern w:val="0"/>
                <w:sz w:val="24"/>
              </w:rPr>
              <w:t>金属玩具</w:t>
            </w:r>
            <w:r>
              <w:rPr>
                <w:rFonts w:hint="eastAsia" w:ascii="仿宋_GB2312" w:eastAsia="仿宋_GB2312" w:cs="宋体"/>
                <w:color w:val="000000"/>
                <w:kern w:val="0"/>
                <w:sz w:val="24"/>
              </w:rPr>
              <w:t>、</w:t>
            </w:r>
            <w:r>
              <w:rPr>
                <w:rFonts w:ascii="仿宋_GB2312" w:eastAsia="仿宋_GB2312" w:cs="宋体"/>
                <w:color w:val="000000"/>
                <w:kern w:val="0"/>
                <w:sz w:val="24"/>
              </w:rPr>
              <w:t>弹射玩具</w:t>
            </w:r>
            <w:r>
              <w:rPr>
                <w:rFonts w:hint="eastAsia" w:ascii="仿宋_GB2312" w:eastAsia="仿宋_GB2312" w:cs="宋体"/>
                <w:color w:val="000000"/>
                <w:kern w:val="0"/>
                <w:sz w:val="24"/>
              </w:rPr>
              <w:t>、</w:t>
            </w:r>
            <w:r>
              <w:rPr>
                <w:rFonts w:ascii="仿宋_GB2312" w:eastAsia="仿宋_GB2312" w:cs="宋体"/>
                <w:color w:val="000000"/>
                <w:kern w:val="0"/>
                <w:sz w:val="24"/>
              </w:rPr>
              <w:t>娃娃玩具</w:t>
            </w:r>
            <w:r>
              <w:rPr>
                <w:rFonts w:hint="eastAsia" w:ascii="仿宋_GB2312" w:eastAsia="仿宋_GB2312" w:cs="宋体"/>
                <w:color w:val="000000"/>
                <w:kern w:val="0"/>
                <w:sz w:val="24"/>
              </w:rPr>
              <w:t>、</w:t>
            </w:r>
            <w:r>
              <w:rPr>
                <w:rFonts w:ascii="仿宋_GB2312" w:eastAsia="仿宋_GB2312" w:cs="宋体"/>
                <w:color w:val="000000"/>
                <w:kern w:val="0"/>
                <w:sz w:val="24"/>
              </w:rPr>
              <w:t>毛绒布制玩具、木制玩具</w:t>
            </w:r>
            <w:r>
              <w:rPr>
                <w:rFonts w:hint="eastAsia" w:ascii="仿宋_GB2312" w:eastAsia="仿宋_GB2312" w:cs="宋体"/>
                <w:color w:val="000000"/>
                <w:kern w:val="0"/>
                <w:sz w:val="24"/>
              </w:rPr>
              <w:t>、纸及纸板玩具</w:t>
            </w:r>
            <w:r>
              <w:rPr>
                <w:rFonts w:ascii="仿宋_GB2312" w:eastAsia="仿宋_GB2312" w:cs="宋体"/>
                <w:color w:val="000000"/>
                <w:kern w:val="0"/>
                <w:sz w:val="24"/>
              </w:rPr>
              <w:t>及其他类玩具等等。</w:t>
            </w:r>
          </w:p>
        </w:tc>
      </w:tr>
    </w:tbl>
    <w:p>
      <w:pPr>
        <w:snapToGrid w:val="0"/>
        <w:spacing w:before="156" w:beforeLines="50" w:line="360" w:lineRule="auto"/>
        <w:rPr>
          <w:rFonts w:ascii="仿宋_GB2312" w:hAnsi="宋体" w:eastAsia="仿宋_GB2312"/>
          <w:b/>
          <w:sz w:val="28"/>
          <w:szCs w:val="28"/>
        </w:rPr>
      </w:pPr>
      <w:r>
        <w:rPr>
          <w:rFonts w:hint="eastAsia" w:ascii="仿宋_GB2312" w:hAnsi="宋体" w:eastAsia="仿宋_GB2312"/>
          <w:b/>
          <w:sz w:val="28"/>
          <w:szCs w:val="28"/>
        </w:rPr>
        <w:t>3 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4"/>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noWrap w:val="0"/>
            <w:vAlign w:val="center"/>
          </w:tcPr>
          <w:p>
            <w:pPr>
              <w:snapToGrid w:val="0"/>
              <w:jc w:val="center"/>
              <w:rPr>
                <w:rFonts w:ascii="黑体" w:hAnsi="黑体" w:eastAsia="黑体"/>
                <w:sz w:val="24"/>
              </w:rPr>
            </w:pPr>
            <w:r>
              <w:rPr>
                <w:rFonts w:hint="eastAsia" w:ascii="黑体" w:hAnsi="黑体" w:eastAsia="黑体"/>
                <w:sz w:val="24"/>
              </w:rPr>
              <w:t>产品种类</w:t>
            </w:r>
          </w:p>
        </w:tc>
        <w:tc>
          <w:tcPr>
            <w:tcW w:w="6447" w:type="dxa"/>
            <w:noWrap w:val="0"/>
            <w:vAlign w:val="center"/>
          </w:tcPr>
          <w:p>
            <w:pPr>
              <w:snapToGrid w:val="0"/>
              <w:jc w:val="center"/>
              <w:rPr>
                <w:rFonts w:ascii="黑体" w:hAnsi="黑体" w:eastAsia="黑体"/>
                <w:sz w:val="24"/>
              </w:rPr>
            </w:pPr>
            <w:r>
              <w:rPr>
                <w:rFonts w:hint="eastAsia" w:ascii="黑体" w:hAnsi="黑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noWrap w:val="0"/>
            <w:vAlign w:val="center"/>
          </w:tcPr>
          <w:p>
            <w:pPr>
              <w:snapToGrid w:val="0"/>
              <w:spacing w:line="3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玩具</w:t>
            </w:r>
          </w:p>
        </w:tc>
        <w:tc>
          <w:tcPr>
            <w:tcW w:w="6447" w:type="dxa"/>
            <w:noWrap w:val="0"/>
            <w:vAlign w:val="center"/>
          </w:tcPr>
          <w:p>
            <w:pPr>
              <w:pStyle w:val="3"/>
              <w:rPr>
                <w:rFonts w:ascii="仿宋_GB2312" w:eastAsia="仿宋_GB2312"/>
                <w:color w:val="000000"/>
              </w:rPr>
            </w:pPr>
            <w:r>
              <w:rPr>
                <w:rFonts w:ascii="仿宋_GB2312" w:eastAsia="仿宋_GB2312"/>
                <w:color w:val="000000"/>
              </w:rPr>
              <w:t>玩具是指设计或预定供14岁以下儿童玩耍时使用的所有产品和材料。</w:t>
            </w:r>
          </w:p>
        </w:tc>
      </w:tr>
    </w:tbl>
    <w:p>
      <w:pPr>
        <w:snapToGrid w:val="0"/>
        <w:spacing w:before="156" w:beforeLines="50" w:line="360" w:lineRule="auto"/>
        <w:rPr>
          <w:rFonts w:ascii="仿宋_GB2312" w:hAnsi="宋体" w:eastAsia="仿宋_GB2312"/>
          <w:b/>
          <w:sz w:val="28"/>
          <w:szCs w:val="28"/>
        </w:rPr>
      </w:pPr>
      <w:r>
        <w:rPr>
          <w:rFonts w:hint="eastAsia" w:ascii="仿宋_GB2312" w:hAnsi="宋体" w:eastAsia="仿宋_GB2312"/>
          <w:b/>
          <w:sz w:val="28"/>
          <w:szCs w:val="28"/>
        </w:rPr>
        <w:t>4 检验依据</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检验依据见表3。</w:t>
      </w:r>
    </w:p>
    <w:p>
      <w:pPr>
        <w:snapToGrid w:val="0"/>
        <w:jc w:val="center"/>
        <w:rPr>
          <w:rFonts w:ascii="黑体" w:hAnsi="黑体" w:eastAsia="黑体"/>
          <w:sz w:val="28"/>
          <w:szCs w:val="28"/>
        </w:rPr>
      </w:pPr>
      <w:r>
        <w:rPr>
          <w:rFonts w:hint="eastAsia" w:ascii="黑体" w:hAnsi="黑体" w:eastAsia="黑体"/>
          <w:sz w:val="28"/>
          <w:szCs w:val="28"/>
        </w:rPr>
        <w:t>表3 检验依据</w:t>
      </w:r>
    </w:p>
    <w:tbl>
      <w:tblPr>
        <w:tblStyle w:val="4"/>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4110"/>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93" w:type="dxa"/>
            <w:noWrap w:val="0"/>
            <w:vAlign w:val="center"/>
          </w:tcPr>
          <w:p>
            <w:pPr>
              <w:snapToGrid w:val="0"/>
              <w:jc w:val="center"/>
              <w:rPr>
                <w:rFonts w:ascii="黑体" w:hAnsi="黑体" w:eastAsia="黑体"/>
                <w:sz w:val="24"/>
              </w:rPr>
            </w:pPr>
            <w:r>
              <w:rPr>
                <w:rFonts w:hint="eastAsia" w:ascii="黑体" w:hAnsi="黑体" w:eastAsia="黑体"/>
                <w:sz w:val="24"/>
              </w:rPr>
              <w:t>标准号</w:t>
            </w:r>
          </w:p>
        </w:tc>
        <w:tc>
          <w:tcPr>
            <w:tcW w:w="4110" w:type="dxa"/>
            <w:noWrap w:val="0"/>
            <w:vAlign w:val="center"/>
          </w:tcPr>
          <w:p>
            <w:pPr>
              <w:snapToGrid w:val="0"/>
              <w:jc w:val="center"/>
              <w:rPr>
                <w:rFonts w:ascii="黑体" w:hAnsi="黑体" w:eastAsia="黑体"/>
                <w:sz w:val="24"/>
              </w:rPr>
            </w:pPr>
            <w:r>
              <w:rPr>
                <w:rFonts w:hint="eastAsia" w:ascii="黑体" w:hAnsi="黑体" w:eastAsia="黑体"/>
                <w:sz w:val="24"/>
              </w:rPr>
              <w:t>标准名称</w:t>
            </w:r>
          </w:p>
        </w:tc>
        <w:tc>
          <w:tcPr>
            <w:tcW w:w="2786" w:type="dxa"/>
            <w:noWrap w:val="0"/>
            <w:vAlign w:val="center"/>
          </w:tcPr>
          <w:p>
            <w:pPr>
              <w:snapToGrid w:val="0"/>
              <w:jc w:val="center"/>
              <w:rPr>
                <w:rFonts w:ascii="黑体" w:hAnsi="黑体" w:eastAsia="黑体"/>
                <w:sz w:val="24"/>
              </w:rPr>
            </w:pPr>
            <w:r>
              <w:rPr>
                <w:rFonts w:hint="eastAsia" w:ascii="黑体" w:hAnsi="黑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3"/>
              <w:jc w:val="center"/>
              <w:rPr>
                <w:color w:val="000000"/>
              </w:rPr>
            </w:pPr>
            <w:r>
              <w:rPr>
                <w:rFonts w:ascii="仿宋_GB2312" w:eastAsia="仿宋_GB2312"/>
                <w:color w:val="000000"/>
              </w:rPr>
              <w:t>GB 6675.1-2014</w:t>
            </w:r>
          </w:p>
        </w:tc>
        <w:tc>
          <w:tcPr>
            <w:tcW w:w="4110" w:type="dxa"/>
            <w:noWrap w:val="0"/>
            <w:vAlign w:val="center"/>
          </w:tcPr>
          <w:p>
            <w:pPr>
              <w:pStyle w:val="3"/>
              <w:jc w:val="center"/>
              <w:rPr>
                <w:color w:val="000000"/>
              </w:rPr>
            </w:pPr>
            <w:r>
              <w:rPr>
                <w:rFonts w:ascii="仿宋_GB2312" w:eastAsia="仿宋_GB2312"/>
                <w:color w:val="000000"/>
              </w:rPr>
              <w:t>玩具安全 第1部分:基本规范</w:t>
            </w:r>
          </w:p>
        </w:tc>
        <w:tc>
          <w:tcPr>
            <w:tcW w:w="2786" w:type="dxa"/>
            <w:noWrap w:val="0"/>
            <w:vAlign w:val="center"/>
          </w:tcPr>
          <w:p>
            <w:pPr>
              <w:snapToGrid w:val="0"/>
              <w:jc w:val="center"/>
              <w:rPr>
                <w:rFonts w:ascii="宋体" w:hAnsi="Calibri"/>
                <w:color w:val="000000"/>
                <w:sz w:val="24"/>
              </w:rPr>
            </w:pPr>
            <w:r>
              <w:rPr>
                <w:rFonts w:hint="eastAsia" w:ascii="宋体" w:hAnsi="Calibri"/>
                <w:color w:val="000000"/>
                <w:sz w:val="24"/>
              </w:rPr>
              <w:sym w:font="Wingdings 2" w:char="F052"/>
            </w:r>
            <w:r>
              <w:rPr>
                <w:rFonts w:hint="eastAsia" w:ascii="仿宋_GB2312" w:hAnsi="宋体" w:eastAsia="仿宋_GB2312"/>
                <w:color w:val="000000"/>
                <w:sz w:val="24"/>
              </w:rPr>
              <w:t xml:space="preserve">CMA  </w:t>
            </w:r>
            <w:r>
              <w:rPr>
                <w:rFonts w:hint="eastAsia" w:ascii="宋体" w:hAnsi="Calibri"/>
                <w:color w:val="000000"/>
                <w:sz w:val="24"/>
              </w:rPr>
              <w:sym w:font="Wingdings 2" w:char="F052"/>
            </w:r>
            <w:r>
              <w:rPr>
                <w:rFonts w:hint="eastAsia" w:ascii="仿宋_GB2312" w:hAnsi="宋体" w:eastAsia="仿宋_GB2312"/>
                <w:color w:val="000000"/>
                <w:sz w:val="24"/>
              </w:rPr>
              <w:t xml:space="preserve">CAL </w:t>
            </w:r>
            <w:r>
              <w:rPr>
                <w:rFonts w:hint="eastAsia" w:ascii="宋体" w:hAnsi="Calibri"/>
                <w:color w:val="000000"/>
                <w:sz w:val="24"/>
              </w:rPr>
              <w:sym w:font="Wingdings 2" w:char="F052"/>
            </w:r>
            <w:r>
              <w:rPr>
                <w:rFonts w:hint="eastAsia" w:ascii="仿宋_GB2312" w:hAnsi="宋体" w:eastAsia="仿宋_GB2312"/>
                <w:color w:val="000000"/>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3"/>
              <w:jc w:val="center"/>
              <w:rPr>
                <w:rFonts w:ascii="仿宋_GB2312" w:eastAsia="仿宋_GB2312"/>
                <w:color w:val="000000"/>
              </w:rPr>
            </w:pPr>
            <w:r>
              <w:rPr>
                <w:rFonts w:ascii="仿宋_GB2312" w:eastAsia="仿宋_GB2312"/>
                <w:color w:val="000000"/>
              </w:rPr>
              <w:t>GB 6675.2-2014</w:t>
            </w:r>
          </w:p>
        </w:tc>
        <w:tc>
          <w:tcPr>
            <w:tcW w:w="4110" w:type="dxa"/>
            <w:noWrap w:val="0"/>
            <w:vAlign w:val="center"/>
          </w:tcPr>
          <w:p>
            <w:pPr>
              <w:pStyle w:val="3"/>
              <w:jc w:val="center"/>
              <w:rPr>
                <w:rFonts w:ascii="仿宋_GB2312" w:eastAsia="仿宋_GB2312"/>
                <w:color w:val="000000"/>
              </w:rPr>
            </w:pPr>
            <w:r>
              <w:rPr>
                <w:rFonts w:ascii="仿宋_GB2312" w:eastAsia="仿宋_GB2312"/>
                <w:color w:val="000000"/>
              </w:rPr>
              <w:t>玩具安全 第2部分:机械与物理性能</w:t>
            </w:r>
          </w:p>
        </w:tc>
        <w:tc>
          <w:tcPr>
            <w:tcW w:w="2786" w:type="dxa"/>
            <w:noWrap w:val="0"/>
            <w:vAlign w:val="center"/>
          </w:tcPr>
          <w:p>
            <w:pPr>
              <w:snapToGrid w:val="0"/>
              <w:jc w:val="center"/>
              <w:rPr>
                <w:rFonts w:ascii="宋体" w:hAnsi="Calibri"/>
                <w:color w:val="000000"/>
                <w:sz w:val="24"/>
              </w:rPr>
            </w:pPr>
            <w:r>
              <w:rPr>
                <w:rFonts w:hint="eastAsia" w:ascii="宋体" w:hAnsi="Calibri"/>
                <w:color w:val="000000"/>
                <w:sz w:val="24"/>
              </w:rPr>
              <w:sym w:font="Wingdings 2" w:char="F052"/>
            </w:r>
            <w:r>
              <w:rPr>
                <w:rFonts w:hint="eastAsia" w:ascii="仿宋_GB2312" w:hAnsi="宋体" w:eastAsia="仿宋_GB2312"/>
                <w:color w:val="000000"/>
                <w:sz w:val="24"/>
              </w:rPr>
              <w:t xml:space="preserve">CMA  </w:t>
            </w:r>
            <w:r>
              <w:rPr>
                <w:rFonts w:hint="eastAsia" w:ascii="宋体" w:hAnsi="Calibri"/>
                <w:color w:val="000000"/>
                <w:sz w:val="24"/>
              </w:rPr>
              <w:sym w:font="Wingdings 2" w:char="F052"/>
            </w:r>
            <w:r>
              <w:rPr>
                <w:rFonts w:hint="eastAsia" w:ascii="仿宋_GB2312" w:hAnsi="宋体" w:eastAsia="仿宋_GB2312"/>
                <w:color w:val="000000"/>
                <w:sz w:val="24"/>
              </w:rPr>
              <w:t xml:space="preserve">CAL </w:t>
            </w:r>
            <w:r>
              <w:rPr>
                <w:rFonts w:hint="eastAsia" w:ascii="宋体" w:hAnsi="Calibri"/>
                <w:color w:val="000000"/>
                <w:sz w:val="24"/>
              </w:rPr>
              <w:sym w:font="Wingdings 2" w:char="F052"/>
            </w:r>
            <w:r>
              <w:rPr>
                <w:rFonts w:hint="eastAsia" w:ascii="仿宋_GB2312" w:hAnsi="宋体" w:eastAsia="仿宋_GB2312"/>
                <w:color w:val="000000"/>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3"/>
              <w:jc w:val="center"/>
              <w:rPr>
                <w:rFonts w:ascii="仿宋_GB2312" w:eastAsia="仿宋_GB2312"/>
                <w:color w:val="000000"/>
              </w:rPr>
            </w:pPr>
            <w:r>
              <w:rPr>
                <w:rFonts w:ascii="仿宋_GB2312" w:eastAsia="仿宋_GB2312"/>
                <w:color w:val="000000"/>
              </w:rPr>
              <w:t>GB 6675.3-2014</w:t>
            </w:r>
          </w:p>
        </w:tc>
        <w:tc>
          <w:tcPr>
            <w:tcW w:w="4110" w:type="dxa"/>
            <w:noWrap w:val="0"/>
            <w:vAlign w:val="center"/>
          </w:tcPr>
          <w:p>
            <w:pPr>
              <w:pStyle w:val="3"/>
              <w:jc w:val="center"/>
              <w:rPr>
                <w:rFonts w:ascii="仿宋_GB2312" w:eastAsia="仿宋_GB2312"/>
                <w:color w:val="000000"/>
              </w:rPr>
            </w:pPr>
            <w:r>
              <w:rPr>
                <w:rFonts w:ascii="仿宋_GB2312" w:eastAsia="仿宋_GB2312"/>
                <w:color w:val="000000"/>
              </w:rPr>
              <w:t>玩具安全 第3部分:易燃性能</w:t>
            </w:r>
          </w:p>
        </w:tc>
        <w:tc>
          <w:tcPr>
            <w:tcW w:w="2786" w:type="dxa"/>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sym w:font="Wingdings 2" w:char="F052"/>
            </w:r>
            <w:r>
              <w:rPr>
                <w:rFonts w:hint="eastAsia" w:ascii="仿宋_GB2312" w:hAnsi="宋体" w:eastAsia="仿宋_GB2312"/>
                <w:color w:val="000000"/>
                <w:sz w:val="24"/>
              </w:rPr>
              <w:t xml:space="preserve">CMA  </w:t>
            </w:r>
            <w:r>
              <w:rPr>
                <w:rFonts w:hint="eastAsia" w:ascii="仿宋_GB2312" w:hAnsi="宋体" w:eastAsia="仿宋_GB2312"/>
                <w:color w:val="000000"/>
                <w:sz w:val="24"/>
              </w:rPr>
              <w:sym w:font="Wingdings 2" w:char="F052"/>
            </w:r>
            <w:r>
              <w:rPr>
                <w:rFonts w:hint="eastAsia" w:ascii="仿宋_GB2312" w:hAnsi="宋体" w:eastAsia="仿宋_GB2312"/>
                <w:color w:val="000000"/>
                <w:sz w:val="24"/>
              </w:rPr>
              <w:t xml:space="preserve">CAL </w:t>
            </w:r>
            <w:r>
              <w:rPr>
                <w:rFonts w:hint="eastAsia" w:ascii="仿宋_GB2312" w:hAnsi="宋体" w:eastAsia="仿宋_GB2312"/>
                <w:color w:val="000000"/>
                <w:sz w:val="24"/>
              </w:rPr>
              <w:sym w:font="Wingdings 2" w:char="F052"/>
            </w:r>
            <w:r>
              <w:rPr>
                <w:rFonts w:hint="eastAsia" w:ascii="仿宋_GB2312" w:hAnsi="宋体" w:eastAsia="仿宋_GB2312"/>
                <w:color w:val="000000"/>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3"/>
              <w:jc w:val="center"/>
              <w:rPr>
                <w:rFonts w:ascii="仿宋_GB2312" w:eastAsia="仿宋_GB2312"/>
                <w:color w:val="000000"/>
              </w:rPr>
            </w:pPr>
            <w:r>
              <w:rPr>
                <w:rFonts w:ascii="仿宋_GB2312" w:eastAsia="仿宋_GB2312"/>
                <w:color w:val="000000"/>
              </w:rPr>
              <w:t>GB 6675.4-2014</w:t>
            </w:r>
          </w:p>
        </w:tc>
        <w:tc>
          <w:tcPr>
            <w:tcW w:w="4110" w:type="dxa"/>
            <w:noWrap w:val="0"/>
            <w:vAlign w:val="center"/>
          </w:tcPr>
          <w:p>
            <w:pPr>
              <w:pStyle w:val="3"/>
              <w:jc w:val="center"/>
              <w:rPr>
                <w:color w:val="000000"/>
              </w:rPr>
            </w:pPr>
            <w:r>
              <w:rPr>
                <w:rFonts w:ascii="仿宋_GB2312" w:eastAsia="仿宋_GB2312"/>
                <w:color w:val="000000"/>
              </w:rPr>
              <w:t>玩具安全 第4部分:特定元素的迁移</w:t>
            </w:r>
          </w:p>
        </w:tc>
        <w:tc>
          <w:tcPr>
            <w:tcW w:w="2786" w:type="dxa"/>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sym w:font="Wingdings 2" w:char="F052"/>
            </w:r>
            <w:r>
              <w:rPr>
                <w:rFonts w:hint="eastAsia" w:ascii="仿宋_GB2312" w:hAnsi="宋体" w:eastAsia="仿宋_GB2312"/>
                <w:color w:val="000000"/>
                <w:sz w:val="24"/>
              </w:rPr>
              <w:t xml:space="preserve">CMA  </w:t>
            </w:r>
            <w:r>
              <w:rPr>
                <w:rFonts w:hint="eastAsia" w:ascii="仿宋_GB2312" w:hAnsi="宋体" w:eastAsia="仿宋_GB2312"/>
                <w:color w:val="000000"/>
                <w:sz w:val="24"/>
              </w:rPr>
              <w:sym w:font="Wingdings 2" w:char="F052"/>
            </w:r>
            <w:r>
              <w:rPr>
                <w:rFonts w:hint="eastAsia" w:ascii="仿宋_GB2312" w:hAnsi="宋体" w:eastAsia="仿宋_GB2312"/>
                <w:color w:val="000000"/>
                <w:sz w:val="24"/>
              </w:rPr>
              <w:t xml:space="preserve">CAL </w:t>
            </w:r>
            <w:r>
              <w:rPr>
                <w:rFonts w:hint="eastAsia" w:ascii="仿宋_GB2312" w:hAnsi="宋体" w:eastAsia="仿宋_GB2312"/>
                <w:color w:val="000000"/>
                <w:sz w:val="24"/>
              </w:rPr>
              <w:sym w:font="Wingdings 2" w:char="F052"/>
            </w:r>
            <w:r>
              <w:rPr>
                <w:rFonts w:hint="eastAsia" w:ascii="仿宋_GB2312" w:hAnsi="宋体" w:eastAsia="仿宋_GB2312"/>
                <w:color w:val="000000"/>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3"/>
              <w:jc w:val="center"/>
              <w:rPr>
                <w:color w:val="000000"/>
              </w:rPr>
            </w:pPr>
            <w:r>
              <w:rPr>
                <w:rFonts w:ascii="仿宋_GB2312" w:eastAsia="仿宋_GB2312"/>
                <w:color w:val="000000"/>
              </w:rPr>
              <w:t>GB/T 22048-2015</w:t>
            </w:r>
          </w:p>
        </w:tc>
        <w:tc>
          <w:tcPr>
            <w:tcW w:w="4110" w:type="dxa"/>
            <w:noWrap w:val="0"/>
            <w:vAlign w:val="center"/>
          </w:tcPr>
          <w:p>
            <w:pPr>
              <w:pStyle w:val="3"/>
              <w:jc w:val="center"/>
              <w:rPr>
                <w:rFonts w:ascii="仿宋_GB2312" w:eastAsia="仿宋_GB2312"/>
                <w:color w:val="000000"/>
              </w:rPr>
            </w:pPr>
            <w:r>
              <w:rPr>
                <w:rFonts w:ascii="仿宋_GB2312" w:eastAsia="仿宋_GB2312"/>
                <w:color w:val="000000"/>
              </w:rPr>
              <w:t>玩具及儿童用品中特定邻苯二甲酸酯增塑剂的测定</w:t>
            </w:r>
          </w:p>
        </w:tc>
        <w:tc>
          <w:tcPr>
            <w:tcW w:w="2786" w:type="dxa"/>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sym w:font="Wingdings 2" w:char="F052"/>
            </w:r>
            <w:r>
              <w:rPr>
                <w:rFonts w:hint="eastAsia" w:ascii="仿宋_GB2312" w:hAnsi="宋体" w:eastAsia="仿宋_GB2312"/>
                <w:color w:val="000000"/>
                <w:sz w:val="24"/>
              </w:rPr>
              <w:t xml:space="preserve">CMA  </w:t>
            </w:r>
            <w:r>
              <w:rPr>
                <w:rFonts w:hint="eastAsia" w:ascii="仿宋_GB2312" w:hAnsi="宋体" w:eastAsia="仿宋_GB2312"/>
                <w:color w:val="000000"/>
                <w:sz w:val="24"/>
              </w:rPr>
              <w:sym w:font="Wingdings 2" w:char="F052"/>
            </w:r>
            <w:r>
              <w:rPr>
                <w:rFonts w:hint="eastAsia" w:ascii="仿宋_GB2312" w:hAnsi="宋体" w:eastAsia="仿宋_GB2312"/>
                <w:color w:val="000000"/>
                <w:sz w:val="24"/>
              </w:rPr>
              <w:t xml:space="preserve">CAL </w:t>
            </w:r>
            <w:r>
              <w:rPr>
                <w:rFonts w:hint="eastAsia" w:ascii="仿宋_GB2312" w:hAnsi="宋体" w:eastAsia="仿宋_GB2312"/>
                <w:color w:val="000000"/>
                <w:sz w:val="24"/>
              </w:rPr>
              <w:sym w:font="Wingdings 2" w:char="F052"/>
            </w:r>
            <w:r>
              <w:rPr>
                <w:rFonts w:hint="eastAsia" w:ascii="仿宋_GB2312" w:hAnsi="宋体" w:eastAsia="仿宋_GB2312"/>
                <w:color w:val="000000"/>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3" w:type="dxa"/>
            <w:noWrap w:val="0"/>
            <w:vAlign w:val="center"/>
          </w:tcPr>
          <w:p>
            <w:pPr>
              <w:pStyle w:val="3"/>
              <w:jc w:val="center"/>
              <w:rPr>
                <w:color w:val="000000"/>
              </w:rPr>
            </w:pPr>
            <w:r>
              <w:rPr>
                <w:rFonts w:ascii="仿宋_GB2312" w:eastAsia="仿宋_GB2312"/>
                <w:color w:val="000000"/>
              </w:rPr>
              <w:t>GB/T 28022-2011</w:t>
            </w:r>
          </w:p>
        </w:tc>
        <w:tc>
          <w:tcPr>
            <w:tcW w:w="4110" w:type="dxa"/>
            <w:noWrap w:val="0"/>
            <w:vAlign w:val="center"/>
          </w:tcPr>
          <w:p>
            <w:pPr>
              <w:pStyle w:val="3"/>
              <w:jc w:val="center"/>
              <w:rPr>
                <w:color w:val="000000"/>
              </w:rPr>
            </w:pPr>
            <w:r>
              <w:rPr>
                <w:rFonts w:ascii="仿宋_GB2312" w:eastAsia="仿宋_GB2312"/>
                <w:color w:val="000000"/>
              </w:rPr>
              <w:t>玩具适用年龄判定指南</w:t>
            </w:r>
          </w:p>
        </w:tc>
        <w:tc>
          <w:tcPr>
            <w:tcW w:w="2786" w:type="dxa"/>
            <w:noWrap w:val="0"/>
            <w:vAlign w:val="center"/>
          </w:tcPr>
          <w:p>
            <w:pPr>
              <w:jc w:val="center"/>
              <w:rPr>
                <w:rFonts w:ascii="仿宋_GB2312" w:hAnsi="宋体" w:eastAsia="仿宋_GB2312"/>
                <w:color w:val="000000"/>
                <w:sz w:val="24"/>
              </w:rPr>
            </w:pPr>
            <w:r>
              <w:rPr>
                <w:rFonts w:hint="eastAsia" w:ascii="仿宋_GB2312" w:hAnsi="宋体" w:eastAsia="仿宋_GB2312"/>
                <w:color w:val="000000"/>
                <w:sz w:val="24"/>
              </w:rPr>
              <w:sym w:font="Wingdings 2" w:char="F052"/>
            </w:r>
            <w:r>
              <w:rPr>
                <w:rFonts w:hint="eastAsia" w:ascii="仿宋_GB2312" w:hAnsi="宋体" w:eastAsia="仿宋_GB2312"/>
                <w:color w:val="000000"/>
                <w:sz w:val="24"/>
              </w:rPr>
              <w:t xml:space="preserve">CMA  </w:t>
            </w:r>
            <w:r>
              <w:rPr>
                <w:rFonts w:hint="eastAsia" w:ascii="仿宋_GB2312" w:hAnsi="宋体" w:eastAsia="仿宋_GB2312"/>
                <w:color w:val="000000"/>
                <w:sz w:val="24"/>
              </w:rPr>
              <w:sym w:font="Wingdings 2" w:char="F052"/>
            </w:r>
            <w:r>
              <w:rPr>
                <w:rFonts w:hint="eastAsia" w:ascii="仿宋_GB2312" w:hAnsi="宋体" w:eastAsia="仿宋_GB2312"/>
                <w:color w:val="000000"/>
                <w:sz w:val="24"/>
              </w:rPr>
              <w:t xml:space="preserve">CAL </w:t>
            </w:r>
            <w:r>
              <w:rPr>
                <w:rFonts w:hint="eastAsia" w:ascii="仿宋_GB2312" w:hAnsi="宋体" w:eastAsia="仿宋_GB2312"/>
                <w:color w:val="000000"/>
                <w:sz w:val="24"/>
              </w:rPr>
              <w:sym w:font="Wingdings 2" w:char="F052"/>
            </w:r>
            <w:r>
              <w:rPr>
                <w:rFonts w:hint="eastAsia" w:ascii="仿宋_GB2312" w:hAnsi="宋体" w:eastAsia="仿宋_GB2312"/>
                <w:color w:val="000000"/>
                <w:sz w:val="24"/>
              </w:rPr>
              <w:t>CNAS</w:t>
            </w:r>
          </w:p>
        </w:tc>
      </w:tr>
    </w:tbl>
    <w:p>
      <w:pPr>
        <w:snapToGrid w:val="0"/>
        <w:spacing w:line="360" w:lineRule="auto"/>
        <w:ind w:firstLine="548" w:firstLineChars="196"/>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相关的产品强制性标准、行业标准、政府法规及产品的明示标准（包括备案的企业标准）和明示担保内容。</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 抽样</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5.1 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5.2 取样方式</w:t>
      </w:r>
    </w:p>
    <w:p>
      <w:pPr>
        <w:rPr>
          <w:rFonts w:ascii="仿宋_GB2312" w:hAnsi="宋体" w:eastAsia="仿宋_GB2312"/>
          <w:sz w:val="28"/>
          <w:szCs w:val="28"/>
        </w:rPr>
      </w:pPr>
      <w:r>
        <w:rPr>
          <w:rFonts w:hint="eastAsia" w:ascii="仿宋_GB2312" w:hAnsi="宋体" w:eastAsia="仿宋_GB2312"/>
          <w:sz w:val="28"/>
          <w:szCs w:val="28"/>
        </w:rPr>
        <w:t>生产领域：在生产企业的成品库内、生产线末端随机抽取经企业检验合格或以任何方式表明已检验合格的并在国内销售的成品。在生产企业抽样，检验样品原则上以向企业购样为主，备用样品由被抽样企业先行无偿提供，</w:t>
      </w:r>
      <w:r>
        <w:rPr>
          <w:rFonts w:ascii="仿宋_GB2312" w:hAnsi="宋体" w:eastAsia="仿宋_GB2312"/>
          <w:sz w:val="28"/>
          <w:szCs w:val="28"/>
        </w:rPr>
        <w:t>并向被抽样企业提交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流通领域：在流通领域抽样可在实体店</w:t>
      </w:r>
      <w:r>
        <w:rPr>
          <w:rFonts w:hint="eastAsia" w:ascii="仿宋_GB2312" w:hAnsi="宋体" w:eastAsia="仿宋_GB2312"/>
          <w:sz w:val="28"/>
          <w:szCs w:val="28"/>
          <w:lang w:eastAsia="zh-CN"/>
        </w:rPr>
        <w:t>、</w:t>
      </w:r>
      <w:r>
        <w:rPr>
          <w:rFonts w:hint="eastAsia" w:ascii="仿宋_GB2312" w:hAnsi="宋体" w:eastAsia="仿宋_GB2312"/>
          <w:sz w:val="28"/>
          <w:szCs w:val="28"/>
        </w:rPr>
        <w:t>网络交易平台两种方式获得样品。</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1.实体店：在市场上随机抽取经企业检验合格或以任何方式表明已检验合格的并在国内销售的成品。在经销企业抽样，检验样品原则上以向商家购样为主，</w:t>
      </w:r>
      <w:r>
        <w:rPr>
          <w:rFonts w:ascii="仿宋_GB2312" w:hAnsi="宋体" w:eastAsia="仿宋_GB2312"/>
          <w:sz w:val="28"/>
          <w:szCs w:val="28"/>
        </w:rPr>
        <w:t>并向被抽样企业提交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360" w:lineRule="auto"/>
        <w:ind w:firstLine="560" w:firstLineChars="200"/>
        <w:rPr>
          <w:rFonts w:ascii="仿宋_GB2312" w:hAnsi="宋体" w:eastAsia="仿宋_GB2312"/>
          <w:color w:val="000000"/>
          <w:sz w:val="28"/>
          <w:szCs w:val="28"/>
        </w:rPr>
      </w:pPr>
      <w:r>
        <w:rPr>
          <w:rFonts w:hint="eastAsia" w:ascii="仿宋_GB2312" w:hAnsi="宋体" w:eastAsia="仿宋_GB2312"/>
          <w:sz w:val="28"/>
          <w:szCs w:val="28"/>
        </w:rPr>
        <w:t>2.网络交易平台：若网络交易平台是在深圳市登记注册的，可对该平台的自营商品进行抽检。若网络交易平台不在深圳市登记注册的，仅可对其平台上在深圳市依法登记的经营者销售的商品进行抽检。在网络平台抽</w:t>
      </w:r>
      <w:r>
        <w:rPr>
          <w:rFonts w:hint="eastAsia" w:ascii="仿宋_GB2312" w:hAnsi="宋体" w:eastAsia="仿宋_GB2312"/>
          <w:color w:val="000000"/>
          <w:sz w:val="28"/>
          <w:szCs w:val="28"/>
        </w:rPr>
        <w:t>样检验样品以及备用样品原则上均以向商家购样为主。</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5.4 抽样数量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生产领域：随机抽取同一规格型号的3个样品，2个作为检验样品带回承检机构，1个作为备用样品封存于承检机构；</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流通领域：随机抽取同一规格型号的3个样品，2个作为检验样品带回承检机构，1个作为备用样品封存于承检机构。</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5.5 取样要求</w:t>
      </w:r>
    </w:p>
    <w:p>
      <w:pPr>
        <w:snapToGrid w:val="0"/>
        <w:spacing w:line="360" w:lineRule="auto"/>
        <w:rPr>
          <w:rFonts w:ascii="仿宋_GB2312" w:hAnsi="宋体" w:eastAsia="仿宋_GB2312"/>
          <w:sz w:val="28"/>
          <w:szCs w:val="28"/>
        </w:rPr>
      </w:pPr>
      <w:r>
        <w:rPr>
          <w:rFonts w:hint="eastAsia" w:ascii="仿宋_GB2312" w:hAnsi="宋体" w:eastAsia="仿宋_GB2312"/>
          <w:b/>
          <w:sz w:val="28"/>
          <w:szCs w:val="28"/>
        </w:rPr>
        <w:t>5.5.1</w:t>
      </w:r>
      <w:r>
        <w:rPr>
          <w:rFonts w:ascii="仿宋_GB2312" w:hAnsi="宋体" w:eastAsia="仿宋_GB2312"/>
          <w:sz w:val="28"/>
          <w:szCs w:val="28"/>
        </w:rPr>
        <w:t>样品应当由抽样人员在被抽样生产者、销售者的待销产品中随机抽取，不得由被抽样生产者、销售者自行抽样。</w:t>
      </w:r>
    </w:p>
    <w:p>
      <w:pPr>
        <w:snapToGrid w:val="0"/>
        <w:spacing w:line="360" w:lineRule="auto"/>
        <w:rPr>
          <w:rFonts w:ascii="仿宋_GB2312" w:hAnsi="宋体" w:eastAsia="仿宋_GB2312"/>
          <w:sz w:val="28"/>
          <w:szCs w:val="28"/>
        </w:rPr>
      </w:pPr>
      <w:r>
        <w:rPr>
          <w:rFonts w:hint="eastAsia" w:ascii="仿宋_GB2312" w:hAnsi="宋体" w:eastAsia="仿宋_GB2312"/>
          <w:b/>
          <w:sz w:val="28"/>
          <w:szCs w:val="28"/>
        </w:rPr>
        <w:t xml:space="preserve">5.5.2 </w:t>
      </w:r>
      <w:r>
        <w:rPr>
          <w:rFonts w:ascii="仿宋_GB2312" w:hAnsi="宋体" w:eastAsia="仿宋_GB2312"/>
          <w:sz w:val="28"/>
          <w:szCs w:val="28"/>
        </w:rPr>
        <w:t>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napToGrid w:val="0"/>
        <w:spacing w:line="360" w:lineRule="auto"/>
        <w:rPr>
          <w:rFonts w:ascii="仿宋_GB2312" w:hAnsi="宋体" w:eastAsia="仿宋_GB2312"/>
          <w:sz w:val="28"/>
          <w:szCs w:val="28"/>
        </w:rPr>
      </w:pPr>
      <w:r>
        <w:rPr>
          <w:rFonts w:hint="eastAsia" w:ascii="仿宋_GB2312" w:hAnsi="宋体" w:eastAsia="仿宋_GB2312"/>
          <w:b/>
          <w:sz w:val="28"/>
          <w:szCs w:val="28"/>
        </w:rPr>
        <w:t xml:space="preserve">5.5.3 </w:t>
      </w:r>
      <w:r>
        <w:rPr>
          <w:rFonts w:hint="eastAsia" w:ascii="仿宋_GB2312" w:hAnsi="宋体" w:eastAsia="仿宋_GB2312"/>
          <w:sz w:val="28"/>
          <w:szCs w:val="28"/>
        </w:rPr>
        <w:t>抽样时应当一并抽取产品的配件、使用说明、保修卡等。</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5.6 样品处置</w:t>
      </w:r>
    </w:p>
    <w:p>
      <w:pPr>
        <w:spacing w:line="360" w:lineRule="auto"/>
        <w:rPr>
          <w:rFonts w:ascii="仿宋_GB2312" w:hAnsi="宋体" w:eastAsia="仿宋_GB2312"/>
          <w:sz w:val="28"/>
          <w:szCs w:val="28"/>
        </w:rPr>
      </w:pPr>
      <w:r>
        <w:rPr>
          <w:rFonts w:hint="eastAsia" w:ascii="仿宋_GB2312" w:hAnsi="ˎ̥" w:eastAsia="仿宋_GB2312"/>
          <w:b/>
          <w:sz w:val="28"/>
          <w:szCs w:val="28"/>
        </w:rPr>
        <w:t>5.6.1</w:t>
      </w:r>
      <w:r>
        <w:rPr>
          <w:rFonts w:hint="eastAsia" w:ascii="仿宋_GB2312" w:hAnsi="宋体" w:eastAsia="仿宋_GB2312"/>
          <w:sz w:val="28"/>
          <w:szCs w:val="28"/>
        </w:rPr>
        <w:t>被抽查样品应贴封条和防拆封措施，以保证其完整性、真实性。加贴封条时应当完整展示产品的附件、使用说明及其他信息。如样品标签上标明特殊储存或搬运要求，样品应按要求进行处置，检验样品和备用样品应分别封样。</w:t>
      </w:r>
    </w:p>
    <w:p>
      <w:pPr>
        <w:spacing w:line="360" w:lineRule="auto"/>
        <w:rPr>
          <w:rFonts w:ascii="仿宋_GB2312" w:hAnsi="Calibri" w:eastAsia="仿宋_GB2312"/>
          <w:sz w:val="28"/>
          <w:szCs w:val="28"/>
        </w:rPr>
      </w:pPr>
      <w:r>
        <w:rPr>
          <w:rFonts w:hint="eastAsia" w:ascii="仿宋_GB2312" w:hAnsi="宋体" w:eastAsia="仿宋_GB2312"/>
          <w:b/>
          <w:sz w:val="28"/>
          <w:szCs w:val="28"/>
        </w:rPr>
        <w:t>5.6.2</w:t>
      </w:r>
      <w:r>
        <w:rPr>
          <w:rFonts w:hint="eastAsia" w:ascii="仿宋_GB2312" w:hAnsi="Calibri"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autoSpaceDE w:val="0"/>
        <w:autoSpaceDN w:val="0"/>
        <w:adjustRightInd w:val="0"/>
        <w:spacing w:line="360" w:lineRule="auto"/>
        <w:rPr>
          <w:rFonts w:ascii="仿宋_GB2312" w:hAnsi="宋体" w:eastAsia="仿宋_GB2312"/>
          <w:b/>
          <w:sz w:val="28"/>
          <w:szCs w:val="28"/>
        </w:rPr>
      </w:pPr>
      <w:r>
        <w:rPr>
          <w:rFonts w:hint="eastAsia" w:ascii="仿宋_GB2312" w:hAnsi="宋体" w:eastAsia="仿宋_GB2312"/>
          <w:b/>
          <w:sz w:val="28"/>
          <w:szCs w:val="28"/>
        </w:rPr>
        <w:t>5.7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 检验要求</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 检验项目</w:t>
      </w:r>
    </w:p>
    <w:tbl>
      <w:tblPr>
        <w:tblStyle w:val="4"/>
        <w:tblW w:w="9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117"/>
        <w:gridCol w:w="2681"/>
        <w:gridCol w:w="1438"/>
        <w:gridCol w:w="230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56" w:type="dxa"/>
            <w:noWrap w:val="0"/>
            <w:vAlign w:val="center"/>
          </w:tcPr>
          <w:p>
            <w:pPr>
              <w:pStyle w:val="2"/>
              <w:snapToGrid w:val="0"/>
              <w:spacing w:line="240" w:lineRule="exact"/>
              <w:jc w:val="center"/>
              <w:rPr>
                <w:rFonts w:ascii="黑体" w:hAnsi="黑体" w:eastAsia="黑体"/>
                <w:sz w:val="24"/>
              </w:rPr>
            </w:pPr>
            <w:r>
              <w:rPr>
                <w:rFonts w:hint="eastAsia" w:ascii="黑体" w:hAnsi="黑体" w:eastAsia="黑体"/>
                <w:sz w:val="24"/>
              </w:rPr>
              <w:t>序号</w:t>
            </w:r>
          </w:p>
        </w:tc>
        <w:tc>
          <w:tcPr>
            <w:tcW w:w="2117" w:type="dxa"/>
            <w:noWrap w:val="0"/>
            <w:vAlign w:val="center"/>
          </w:tcPr>
          <w:p>
            <w:pPr>
              <w:pStyle w:val="2"/>
              <w:snapToGrid w:val="0"/>
              <w:spacing w:line="240" w:lineRule="exact"/>
              <w:jc w:val="center"/>
              <w:rPr>
                <w:rFonts w:ascii="黑体" w:hAnsi="黑体" w:eastAsia="黑体"/>
                <w:sz w:val="24"/>
              </w:rPr>
            </w:pPr>
            <w:r>
              <w:rPr>
                <w:rFonts w:hint="eastAsia" w:ascii="黑体" w:hAnsi="黑体" w:eastAsia="黑体"/>
                <w:sz w:val="24"/>
              </w:rPr>
              <w:t>检验项目</w:t>
            </w:r>
          </w:p>
        </w:tc>
        <w:tc>
          <w:tcPr>
            <w:tcW w:w="2681" w:type="dxa"/>
            <w:noWrap w:val="0"/>
            <w:vAlign w:val="center"/>
          </w:tcPr>
          <w:p>
            <w:pPr>
              <w:snapToGrid w:val="0"/>
              <w:spacing w:line="280" w:lineRule="exact"/>
              <w:jc w:val="center"/>
              <w:rPr>
                <w:rFonts w:ascii="黑体" w:hAnsi="黑体" w:eastAsia="黑体"/>
                <w:sz w:val="24"/>
                <w:szCs w:val="21"/>
              </w:rPr>
            </w:pPr>
            <w:r>
              <w:rPr>
                <w:rFonts w:hint="eastAsia" w:ascii="黑体" w:hAnsi="黑体" w:eastAsia="黑体"/>
                <w:sz w:val="24"/>
                <w:szCs w:val="21"/>
              </w:rPr>
              <w:t>检测依据</w:t>
            </w:r>
          </w:p>
        </w:tc>
        <w:tc>
          <w:tcPr>
            <w:tcW w:w="1438" w:type="dxa"/>
            <w:noWrap w:val="0"/>
            <w:vAlign w:val="center"/>
          </w:tcPr>
          <w:p>
            <w:pPr>
              <w:pStyle w:val="2"/>
              <w:snapToGrid w:val="0"/>
              <w:spacing w:line="240" w:lineRule="exact"/>
              <w:jc w:val="center"/>
              <w:rPr>
                <w:rFonts w:ascii="黑体" w:hAnsi="黑体" w:eastAsia="黑体"/>
                <w:sz w:val="24"/>
              </w:rPr>
            </w:pPr>
            <w:r>
              <w:rPr>
                <w:rFonts w:hint="eastAsia" w:ascii="黑体" w:hAnsi="黑体" w:eastAsia="黑体"/>
                <w:sz w:val="24"/>
              </w:rPr>
              <w:t>项目性质</w:t>
            </w:r>
          </w:p>
        </w:tc>
        <w:tc>
          <w:tcPr>
            <w:tcW w:w="2307" w:type="dxa"/>
            <w:noWrap w:val="0"/>
            <w:vAlign w:val="center"/>
          </w:tcPr>
          <w:p>
            <w:pPr>
              <w:snapToGrid w:val="0"/>
              <w:spacing w:line="280" w:lineRule="exact"/>
              <w:jc w:val="center"/>
              <w:rPr>
                <w:rFonts w:ascii="黑体" w:hAnsi="黑体" w:eastAsia="黑体"/>
                <w:sz w:val="24"/>
                <w:szCs w:val="21"/>
              </w:rPr>
            </w:pPr>
            <w:r>
              <w:rPr>
                <w:rFonts w:hint="eastAsia" w:ascii="黑体" w:hAnsi="黑体" w:eastAsia="黑体"/>
                <w:sz w:val="24"/>
                <w:szCs w:val="21"/>
              </w:rPr>
              <w:t>检测</w:t>
            </w:r>
            <w:r>
              <w:rPr>
                <w:rFonts w:hint="eastAsia" w:ascii="黑体" w:hAnsi="黑体" w:eastAsia="黑体"/>
                <w:sz w:val="24"/>
              </w:rPr>
              <w:t>方法</w:t>
            </w:r>
          </w:p>
        </w:tc>
        <w:tc>
          <w:tcPr>
            <w:tcW w:w="894" w:type="dxa"/>
            <w:noWrap w:val="0"/>
            <w:vAlign w:val="center"/>
          </w:tcPr>
          <w:p>
            <w:pPr>
              <w:snapToGrid w:val="0"/>
              <w:spacing w:line="280" w:lineRule="exact"/>
              <w:jc w:val="center"/>
              <w:rPr>
                <w:rFonts w:ascii="黑体" w:hAnsi="黑体" w:eastAsia="黑体"/>
                <w:sz w:val="24"/>
                <w:szCs w:val="21"/>
              </w:rPr>
            </w:pPr>
            <w:r>
              <w:rPr>
                <w:rFonts w:hint="eastAsia" w:ascii="黑体" w:hAnsi="黑体" w:eastAsia="黑体"/>
                <w:sz w:val="24"/>
                <w:szCs w:val="21"/>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Merge w:val="restart"/>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117" w:type="dxa"/>
            <w:noWrap w:val="0"/>
            <w:vAlign w:val="center"/>
          </w:tcPr>
          <w:p>
            <w:pPr>
              <w:pStyle w:val="3"/>
              <w:jc w:val="center"/>
              <w:rPr>
                <w:vertAlign w:val="superscript"/>
              </w:rPr>
            </w:pPr>
            <w:r>
              <w:rPr>
                <w:rFonts w:ascii="仿宋_GB2312" w:eastAsia="仿宋_GB2312"/>
                <w:color w:val="000000"/>
              </w:rPr>
              <w:t>机械与物理性能（正常使用）</w:t>
            </w:r>
            <w:r>
              <w:rPr>
                <w:rFonts w:ascii="仿宋_GB2312" w:hAnsi="Times New Roman" w:eastAsia="仿宋_GB2312" w:cs="Times New Roman"/>
                <w:color w:val="000000"/>
                <w:vertAlign w:val="superscript"/>
              </w:rPr>
              <w:t>1</w:t>
            </w:r>
          </w:p>
        </w:tc>
        <w:tc>
          <w:tcPr>
            <w:tcW w:w="2681" w:type="dxa"/>
            <w:vMerge w:val="restart"/>
            <w:noWrap w:val="0"/>
            <w:vAlign w:val="center"/>
          </w:tcPr>
          <w:p>
            <w:pPr>
              <w:pStyle w:val="3"/>
              <w:snapToGrid w:val="0"/>
              <w:spacing w:before="0" w:beforeAutospacing="0" w:after="0" w:afterAutospacing="0"/>
              <w:jc w:val="center"/>
            </w:pPr>
            <w:r>
              <w:rPr>
                <w:rFonts w:ascii="仿宋_GB2312" w:eastAsia="仿宋_GB2312"/>
                <w:color w:val="000000"/>
              </w:rPr>
              <w:t>GB 6675.1-2014</w:t>
            </w:r>
            <w:r>
              <w:rPr>
                <w:rFonts w:hint="eastAsia" w:ascii="仿宋_GB2312" w:eastAsia="仿宋_GB2312"/>
                <w:color w:val="000000"/>
              </w:rPr>
              <w:t xml:space="preserve"> </w:t>
            </w:r>
            <w:r>
              <w:rPr>
                <w:rFonts w:ascii="仿宋_GB2312" w:eastAsia="仿宋_GB2312"/>
                <w:color w:val="000000"/>
              </w:rPr>
              <w:t>5.1</w:t>
            </w:r>
            <w:r>
              <w:rPr>
                <w:rFonts w:hint="eastAsia" w:ascii="仿宋_GB2312" w:eastAsia="仿宋_GB2312"/>
                <w:color w:val="000000"/>
              </w:rPr>
              <w:t>、</w:t>
            </w:r>
          </w:p>
          <w:p>
            <w:pPr>
              <w:pStyle w:val="3"/>
              <w:snapToGrid w:val="0"/>
              <w:spacing w:before="0" w:beforeAutospacing="0" w:after="0" w:afterAutospacing="0"/>
              <w:jc w:val="center"/>
            </w:pPr>
            <w:r>
              <w:rPr>
                <w:rFonts w:ascii="仿宋_GB2312" w:eastAsia="仿宋_GB2312"/>
                <w:color w:val="000000"/>
              </w:rPr>
              <w:t>GB 6675.2-2014</w:t>
            </w:r>
          </w:p>
        </w:tc>
        <w:tc>
          <w:tcPr>
            <w:tcW w:w="1438" w:type="dxa"/>
            <w:vMerge w:val="restart"/>
            <w:noWrap w:val="0"/>
            <w:vAlign w:val="center"/>
          </w:tcPr>
          <w:p>
            <w:pPr>
              <w:wordWrap w:val="0"/>
              <w:jc w:val="center"/>
              <w:rPr>
                <w:rStyle w:val="6"/>
                <w:rFonts w:ascii="仿宋_GB2312" w:hAnsi="宋体" w:eastAsia="仿宋_GB2312"/>
                <w:sz w:val="24"/>
              </w:rPr>
            </w:pPr>
            <w:r>
              <w:rPr>
                <w:rStyle w:val="6"/>
                <w:rFonts w:hint="eastAsia" w:ascii="仿宋_GB2312" w:hAnsi="宋体" w:eastAsia="仿宋_GB2312"/>
                <w:sz w:val="24"/>
              </w:rPr>
              <w:t>强制性</w:t>
            </w:r>
          </w:p>
        </w:tc>
        <w:tc>
          <w:tcPr>
            <w:tcW w:w="2307" w:type="dxa"/>
            <w:vMerge w:val="restart"/>
            <w:noWrap w:val="0"/>
            <w:vAlign w:val="center"/>
          </w:tcPr>
          <w:p>
            <w:pPr>
              <w:pStyle w:val="3"/>
              <w:jc w:val="center"/>
            </w:pPr>
            <w:r>
              <w:rPr>
                <w:rFonts w:ascii="仿宋_GB2312" w:eastAsia="仿宋_GB2312"/>
                <w:color w:val="000000"/>
              </w:rPr>
              <w:t>GB 6675.2-2014</w:t>
            </w:r>
          </w:p>
        </w:tc>
        <w:tc>
          <w:tcPr>
            <w:tcW w:w="894" w:type="dxa"/>
            <w:noWrap w:val="0"/>
            <w:vAlign w:val="center"/>
          </w:tcPr>
          <w:p>
            <w:pPr>
              <w:jc w:val="center"/>
              <w:rPr>
                <w:rFonts w:ascii="仿宋_GB2312" w:eastAsia="仿宋_GB2312"/>
                <w:sz w:val="24"/>
              </w:rPr>
            </w:pPr>
            <w:r>
              <w:rPr>
                <w:rFonts w:ascii="仿宋_GB2312" w:eastAsia="仿宋_GB2312"/>
                <w:sz w:val="24"/>
              </w:rPr>
              <w:t>原样</w:t>
            </w: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vMerge w:val="continue"/>
            <w:noWrap w:val="0"/>
            <w:vAlign w:val="center"/>
          </w:tcPr>
          <w:p>
            <w:pPr>
              <w:pStyle w:val="2"/>
              <w:snapToGrid w:val="0"/>
              <w:jc w:val="center"/>
              <w:rPr>
                <w:rFonts w:ascii="仿宋_GB2312" w:hAnsi="宋体" w:eastAsia="仿宋_GB2312"/>
                <w:sz w:val="24"/>
                <w:szCs w:val="24"/>
              </w:rPr>
            </w:pPr>
          </w:p>
        </w:tc>
        <w:tc>
          <w:tcPr>
            <w:tcW w:w="2117" w:type="dxa"/>
            <w:noWrap w:val="0"/>
            <w:vAlign w:val="center"/>
          </w:tcPr>
          <w:p>
            <w:pPr>
              <w:pStyle w:val="3"/>
              <w:jc w:val="center"/>
              <w:rPr>
                <w:vertAlign w:val="superscript"/>
              </w:rPr>
            </w:pPr>
            <w:r>
              <w:rPr>
                <w:rFonts w:ascii="仿宋_GB2312" w:eastAsia="仿宋_GB2312"/>
                <w:color w:val="000000"/>
              </w:rPr>
              <w:t>机械与物理性能（可预见的合理滥用）</w:t>
            </w:r>
            <w:r>
              <w:rPr>
                <w:rFonts w:hint="eastAsia" w:ascii="仿宋_GB2312" w:hAnsi="Times New Roman" w:eastAsia="仿宋_GB2312" w:cs="Times New Roman"/>
                <w:color w:val="000000"/>
                <w:vertAlign w:val="superscript"/>
              </w:rPr>
              <w:t>1</w:t>
            </w:r>
          </w:p>
        </w:tc>
        <w:tc>
          <w:tcPr>
            <w:tcW w:w="2681" w:type="dxa"/>
            <w:vMerge w:val="continue"/>
            <w:noWrap w:val="0"/>
            <w:vAlign w:val="center"/>
          </w:tcPr>
          <w:p>
            <w:pPr>
              <w:snapToGrid w:val="0"/>
              <w:jc w:val="center"/>
              <w:rPr>
                <w:rFonts w:ascii="仿宋_GB2312" w:hAnsi="宋体" w:eastAsia="仿宋_GB2312" w:cs="宋体"/>
                <w:sz w:val="24"/>
              </w:rPr>
            </w:pPr>
          </w:p>
        </w:tc>
        <w:tc>
          <w:tcPr>
            <w:tcW w:w="1438" w:type="dxa"/>
            <w:vMerge w:val="continue"/>
            <w:noWrap w:val="0"/>
            <w:vAlign w:val="center"/>
          </w:tcPr>
          <w:p>
            <w:pPr>
              <w:wordWrap w:val="0"/>
              <w:jc w:val="center"/>
              <w:rPr>
                <w:rStyle w:val="6"/>
                <w:rFonts w:ascii="仿宋_GB2312" w:hAnsi="宋体" w:eastAsia="仿宋_GB2312"/>
                <w:sz w:val="24"/>
              </w:rPr>
            </w:pPr>
          </w:p>
        </w:tc>
        <w:tc>
          <w:tcPr>
            <w:tcW w:w="2307" w:type="dxa"/>
            <w:vMerge w:val="continue"/>
            <w:noWrap w:val="0"/>
            <w:vAlign w:val="center"/>
          </w:tcPr>
          <w:p>
            <w:pPr>
              <w:jc w:val="center"/>
              <w:rPr>
                <w:rFonts w:ascii="仿宋_GB2312" w:hAnsi="宋体" w:eastAsia="仿宋_GB2312"/>
                <w:sz w:val="24"/>
              </w:rPr>
            </w:pPr>
          </w:p>
        </w:tc>
        <w:tc>
          <w:tcPr>
            <w:tcW w:w="894" w:type="dxa"/>
            <w:noWrap w:val="0"/>
            <w:vAlign w:val="center"/>
          </w:tcPr>
          <w:p>
            <w:pPr>
              <w:jc w:val="center"/>
              <w:rPr>
                <w:rFonts w:ascii="仿宋_GB2312" w:eastAsia="仿宋_GB2312"/>
                <w:sz w:val="24"/>
              </w:rPr>
            </w:pPr>
            <w:r>
              <w:rPr>
                <w:rFonts w:ascii="仿宋_GB2312" w:eastAsia="仿宋_GB2312"/>
                <w:sz w:val="24"/>
              </w:rPr>
              <w:t>不予复检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117" w:type="dxa"/>
            <w:noWrap w:val="0"/>
            <w:vAlign w:val="center"/>
          </w:tcPr>
          <w:p>
            <w:pPr>
              <w:pStyle w:val="3"/>
              <w:jc w:val="center"/>
            </w:pPr>
            <w:r>
              <w:rPr>
                <w:rFonts w:ascii="仿宋_GB2312" w:eastAsia="仿宋_GB2312"/>
                <w:color w:val="000000"/>
              </w:rPr>
              <w:t>易燃性能</w:t>
            </w:r>
          </w:p>
        </w:tc>
        <w:tc>
          <w:tcPr>
            <w:tcW w:w="2681" w:type="dxa"/>
            <w:noWrap w:val="0"/>
            <w:vAlign w:val="center"/>
          </w:tcPr>
          <w:p>
            <w:pPr>
              <w:jc w:val="center"/>
              <w:rPr>
                <w:rFonts w:ascii="仿宋_GB2312" w:hAnsi="宋体" w:eastAsia="仿宋_GB2312"/>
                <w:color w:val="000000"/>
                <w:sz w:val="24"/>
              </w:rPr>
            </w:pPr>
            <w:r>
              <w:rPr>
                <w:rFonts w:ascii="仿宋_GB2312" w:hAnsi="宋体" w:eastAsia="仿宋_GB2312"/>
                <w:color w:val="000000"/>
                <w:sz w:val="24"/>
              </w:rPr>
              <w:t>GB 6675.</w:t>
            </w:r>
            <w:r>
              <w:rPr>
                <w:rFonts w:hint="eastAsia" w:ascii="仿宋_GB2312" w:hAnsi="宋体" w:eastAsia="仿宋_GB2312"/>
                <w:color w:val="000000"/>
                <w:sz w:val="24"/>
              </w:rPr>
              <w:t>1</w:t>
            </w:r>
            <w:r>
              <w:rPr>
                <w:rFonts w:ascii="仿宋_GB2312" w:hAnsi="宋体" w:eastAsia="仿宋_GB2312"/>
                <w:color w:val="000000"/>
                <w:sz w:val="24"/>
              </w:rPr>
              <w:t>-2014</w:t>
            </w:r>
            <w:r>
              <w:rPr>
                <w:rFonts w:hint="eastAsia" w:ascii="仿宋_GB2312" w:hAnsi="宋体" w:eastAsia="仿宋_GB2312"/>
                <w:color w:val="000000"/>
                <w:sz w:val="24"/>
              </w:rPr>
              <w:t xml:space="preserve"> 5.2、</w:t>
            </w:r>
          </w:p>
          <w:p>
            <w:pPr>
              <w:jc w:val="center"/>
              <w:rPr>
                <w:rFonts w:ascii="仿宋_GB2312" w:hAnsi="宋体" w:eastAsia="仿宋_GB2312"/>
                <w:color w:val="000000"/>
                <w:sz w:val="24"/>
              </w:rPr>
            </w:pPr>
            <w:r>
              <w:rPr>
                <w:rFonts w:ascii="仿宋_GB2312" w:hAnsi="宋体" w:eastAsia="仿宋_GB2312"/>
                <w:color w:val="000000"/>
                <w:sz w:val="24"/>
              </w:rPr>
              <w:t>GB 6675.3-2014</w:t>
            </w:r>
          </w:p>
        </w:tc>
        <w:tc>
          <w:tcPr>
            <w:tcW w:w="1438" w:type="dxa"/>
            <w:noWrap w:val="0"/>
            <w:vAlign w:val="center"/>
          </w:tcPr>
          <w:p>
            <w:pPr>
              <w:wordWrap w:val="0"/>
              <w:jc w:val="center"/>
              <w:rPr>
                <w:rStyle w:val="6"/>
                <w:rFonts w:ascii="仿宋_GB2312" w:hAnsi="宋体" w:eastAsia="仿宋_GB2312"/>
                <w:sz w:val="24"/>
              </w:rPr>
            </w:pPr>
            <w:r>
              <w:rPr>
                <w:rStyle w:val="6"/>
                <w:rFonts w:hint="eastAsia" w:ascii="仿宋_GB2312" w:hAnsi="宋体" w:eastAsia="仿宋_GB2312"/>
                <w:sz w:val="24"/>
              </w:rPr>
              <w:t>强制性</w:t>
            </w:r>
          </w:p>
        </w:tc>
        <w:tc>
          <w:tcPr>
            <w:tcW w:w="2307" w:type="dxa"/>
            <w:noWrap w:val="0"/>
            <w:vAlign w:val="center"/>
          </w:tcPr>
          <w:p>
            <w:pPr>
              <w:pStyle w:val="3"/>
              <w:jc w:val="center"/>
            </w:pPr>
            <w:r>
              <w:rPr>
                <w:rFonts w:ascii="仿宋_GB2312" w:eastAsia="仿宋_GB2312"/>
                <w:color w:val="000000"/>
              </w:rPr>
              <w:t>GB 6675.3-2014</w:t>
            </w:r>
          </w:p>
        </w:tc>
        <w:tc>
          <w:tcPr>
            <w:tcW w:w="894" w:type="dxa"/>
            <w:noWrap w:val="0"/>
            <w:vAlign w:val="center"/>
          </w:tcPr>
          <w:p>
            <w:pPr>
              <w:jc w:val="center"/>
              <w:rPr>
                <w:rFonts w:ascii="仿宋_GB2312" w:eastAsia="仿宋_GB2312"/>
                <w:sz w:val="24"/>
              </w:rPr>
            </w:pP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117" w:type="dxa"/>
            <w:noWrap w:val="0"/>
            <w:vAlign w:val="center"/>
          </w:tcPr>
          <w:p>
            <w:pPr>
              <w:pStyle w:val="3"/>
              <w:jc w:val="center"/>
            </w:pPr>
            <w:r>
              <w:rPr>
                <w:rFonts w:ascii="仿宋_GB2312" w:eastAsia="仿宋_GB2312"/>
                <w:color w:val="000000"/>
              </w:rPr>
              <w:t>特定元素</w:t>
            </w:r>
            <w:r>
              <w:rPr>
                <w:rFonts w:hint="eastAsia" w:ascii="仿宋_GB2312" w:eastAsia="仿宋_GB2312"/>
                <w:color w:val="000000"/>
              </w:rPr>
              <w:t>的</w:t>
            </w:r>
            <w:r>
              <w:rPr>
                <w:rFonts w:ascii="仿宋_GB2312" w:eastAsia="仿宋_GB2312"/>
                <w:color w:val="000000"/>
              </w:rPr>
              <w:t>迁移</w:t>
            </w:r>
            <w:r>
              <w:rPr>
                <w:rFonts w:hint="eastAsia" w:ascii="仿宋_GB2312" w:hAnsi="Times New Roman" w:eastAsia="仿宋_GB2312" w:cs="Times New Roman"/>
                <w:color w:val="000000"/>
                <w:sz w:val="28"/>
                <w:vertAlign w:val="superscript"/>
              </w:rPr>
              <w:t>2</w:t>
            </w:r>
          </w:p>
        </w:tc>
        <w:tc>
          <w:tcPr>
            <w:tcW w:w="2681" w:type="dxa"/>
            <w:noWrap w:val="0"/>
            <w:vAlign w:val="center"/>
          </w:tcPr>
          <w:p>
            <w:pPr>
              <w:jc w:val="center"/>
              <w:rPr>
                <w:rFonts w:ascii="仿宋_GB2312" w:hAnsi="宋体" w:eastAsia="仿宋_GB2312"/>
                <w:color w:val="000000"/>
                <w:sz w:val="24"/>
              </w:rPr>
            </w:pPr>
            <w:r>
              <w:rPr>
                <w:rFonts w:ascii="仿宋_GB2312" w:hAnsi="宋体" w:eastAsia="仿宋_GB2312"/>
                <w:color w:val="000000"/>
                <w:sz w:val="24"/>
              </w:rPr>
              <w:t>GB 6675.</w:t>
            </w:r>
            <w:r>
              <w:rPr>
                <w:rFonts w:hint="eastAsia" w:ascii="仿宋_GB2312" w:hAnsi="宋体" w:eastAsia="仿宋_GB2312"/>
                <w:color w:val="000000"/>
                <w:sz w:val="24"/>
              </w:rPr>
              <w:t>1</w:t>
            </w:r>
            <w:r>
              <w:rPr>
                <w:rFonts w:ascii="仿宋_GB2312" w:hAnsi="宋体" w:eastAsia="仿宋_GB2312"/>
                <w:color w:val="000000"/>
                <w:sz w:val="24"/>
              </w:rPr>
              <w:t>-2014</w:t>
            </w:r>
            <w:r>
              <w:rPr>
                <w:rFonts w:hint="eastAsia" w:ascii="仿宋_GB2312" w:hAnsi="宋体" w:eastAsia="仿宋_GB2312"/>
                <w:color w:val="000000"/>
                <w:sz w:val="24"/>
              </w:rPr>
              <w:t xml:space="preserve"> 5.3.3、</w:t>
            </w:r>
          </w:p>
          <w:p>
            <w:pPr>
              <w:jc w:val="center"/>
              <w:rPr>
                <w:rFonts w:ascii="仿宋_GB2312" w:hAnsi="宋体" w:eastAsia="仿宋_GB2312"/>
                <w:color w:val="000000"/>
                <w:sz w:val="24"/>
              </w:rPr>
            </w:pPr>
            <w:r>
              <w:rPr>
                <w:rFonts w:ascii="仿宋_GB2312" w:hAnsi="宋体" w:eastAsia="仿宋_GB2312"/>
                <w:color w:val="000000"/>
                <w:sz w:val="24"/>
              </w:rPr>
              <w:t>GB 6675.4-2014</w:t>
            </w:r>
          </w:p>
        </w:tc>
        <w:tc>
          <w:tcPr>
            <w:tcW w:w="1438" w:type="dxa"/>
            <w:noWrap w:val="0"/>
            <w:vAlign w:val="center"/>
          </w:tcPr>
          <w:p>
            <w:pPr>
              <w:wordWrap w:val="0"/>
              <w:jc w:val="center"/>
              <w:rPr>
                <w:rStyle w:val="6"/>
                <w:rFonts w:ascii="仿宋_GB2312" w:hAnsi="宋体" w:eastAsia="仿宋_GB2312"/>
                <w:sz w:val="24"/>
              </w:rPr>
            </w:pPr>
            <w:r>
              <w:rPr>
                <w:rStyle w:val="6"/>
                <w:rFonts w:hint="eastAsia" w:ascii="仿宋_GB2312" w:hAnsi="宋体" w:eastAsia="仿宋_GB2312"/>
                <w:sz w:val="24"/>
              </w:rPr>
              <w:t>强制性</w:t>
            </w:r>
          </w:p>
        </w:tc>
        <w:tc>
          <w:tcPr>
            <w:tcW w:w="2307" w:type="dxa"/>
            <w:noWrap w:val="0"/>
            <w:vAlign w:val="center"/>
          </w:tcPr>
          <w:p>
            <w:pPr>
              <w:pStyle w:val="3"/>
              <w:jc w:val="center"/>
            </w:pPr>
            <w:r>
              <w:rPr>
                <w:rFonts w:ascii="仿宋_GB2312" w:eastAsia="仿宋_GB2312"/>
                <w:color w:val="000000"/>
              </w:rPr>
              <w:t>GB 6675.4-2014</w:t>
            </w:r>
          </w:p>
        </w:tc>
        <w:tc>
          <w:tcPr>
            <w:tcW w:w="894" w:type="dxa"/>
            <w:noWrap w:val="0"/>
            <w:vAlign w:val="center"/>
          </w:tcPr>
          <w:p>
            <w:pPr>
              <w:jc w:val="center"/>
              <w:rPr>
                <w:rFonts w:ascii="仿宋_GB2312" w:eastAsia="仿宋_GB2312"/>
                <w:sz w:val="24"/>
              </w:rPr>
            </w:pPr>
            <w:r>
              <w:rPr>
                <w:rFonts w:ascii="仿宋_GB2312" w:eastAsia="仿宋_GB2312"/>
                <w:sz w:val="24"/>
              </w:rPr>
              <w:t>原样</w:t>
            </w: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2"/>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2117" w:type="dxa"/>
            <w:noWrap w:val="0"/>
            <w:vAlign w:val="center"/>
          </w:tcPr>
          <w:p>
            <w:pPr>
              <w:pStyle w:val="3"/>
              <w:jc w:val="center"/>
              <w:rPr>
                <w:vertAlign w:val="superscript"/>
              </w:rPr>
            </w:pPr>
            <w:r>
              <w:rPr>
                <w:rFonts w:ascii="仿宋_GB2312" w:eastAsia="仿宋_GB2312"/>
              </w:rPr>
              <w:t>增塑剂</w:t>
            </w:r>
            <w:r>
              <w:rPr>
                <w:rFonts w:hint="eastAsia" w:ascii="仿宋_GB2312" w:hAnsi="Times New Roman" w:eastAsia="仿宋_GB2312" w:cs="Times New Roman"/>
                <w:color w:val="000000"/>
                <w:sz w:val="28"/>
                <w:vertAlign w:val="superscript"/>
              </w:rPr>
              <w:t>3</w:t>
            </w:r>
          </w:p>
        </w:tc>
        <w:tc>
          <w:tcPr>
            <w:tcW w:w="2681" w:type="dxa"/>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 xml:space="preserve">GB </w:t>
            </w:r>
            <w:r>
              <w:rPr>
                <w:rFonts w:ascii="仿宋_GB2312" w:hAnsi="宋体" w:eastAsia="仿宋_GB2312"/>
                <w:sz w:val="24"/>
              </w:rPr>
              <w:t>6675.1-2014</w:t>
            </w:r>
            <w:r>
              <w:rPr>
                <w:rFonts w:hint="eastAsia" w:ascii="仿宋_GB2312" w:hAnsi="宋体" w:eastAsia="仿宋_GB2312"/>
                <w:sz w:val="24"/>
              </w:rPr>
              <w:t xml:space="preserve"> 5.</w:t>
            </w:r>
            <w:r>
              <w:rPr>
                <w:rFonts w:ascii="仿宋_GB2312" w:hAnsi="宋体" w:eastAsia="仿宋_GB2312"/>
                <w:sz w:val="24"/>
              </w:rPr>
              <w:t>3.7</w:t>
            </w:r>
          </w:p>
        </w:tc>
        <w:tc>
          <w:tcPr>
            <w:tcW w:w="1438" w:type="dxa"/>
            <w:noWrap w:val="0"/>
            <w:vAlign w:val="center"/>
          </w:tcPr>
          <w:p>
            <w:pPr>
              <w:wordWrap w:val="0"/>
              <w:spacing w:line="240" w:lineRule="atLeast"/>
              <w:jc w:val="center"/>
              <w:rPr>
                <w:rStyle w:val="6"/>
                <w:rFonts w:ascii="仿宋_GB2312" w:hAnsi="宋体" w:eastAsia="仿宋_GB2312"/>
                <w:sz w:val="24"/>
              </w:rPr>
            </w:pPr>
            <w:r>
              <w:rPr>
                <w:rStyle w:val="6"/>
                <w:rFonts w:hint="eastAsia" w:ascii="仿宋_GB2312" w:hAnsi="宋体" w:eastAsia="仿宋_GB2312"/>
                <w:sz w:val="24"/>
              </w:rPr>
              <w:t>强制性</w:t>
            </w:r>
          </w:p>
        </w:tc>
        <w:tc>
          <w:tcPr>
            <w:tcW w:w="2307" w:type="dxa"/>
            <w:noWrap w:val="0"/>
            <w:vAlign w:val="center"/>
          </w:tcPr>
          <w:p>
            <w:pPr>
              <w:pStyle w:val="3"/>
              <w:jc w:val="center"/>
            </w:pPr>
            <w:r>
              <w:rPr>
                <w:rFonts w:ascii="仿宋_GB2312" w:eastAsia="仿宋_GB2312"/>
              </w:rPr>
              <w:t>GB/T</w:t>
            </w:r>
            <w:r>
              <w:rPr>
                <w:rFonts w:hint="eastAsia" w:ascii="仿宋_GB2312" w:eastAsia="仿宋_GB2312"/>
              </w:rPr>
              <w:t xml:space="preserve"> </w:t>
            </w:r>
            <w:r>
              <w:rPr>
                <w:rFonts w:ascii="仿宋_GB2312" w:eastAsia="仿宋_GB2312"/>
              </w:rPr>
              <w:t>22048-2015</w:t>
            </w:r>
          </w:p>
        </w:tc>
        <w:tc>
          <w:tcPr>
            <w:tcW w:w="894" w:type="dxa"/>
            <w:noWrap w:val="0"/>
            <w:vAlign w:val="center"/>
          </w:tcPr>
          <w:p>
            <w:pPr>
              <w:jc w:val="center"/>
              <w:rPr>
                <w:rFonts w:ascii="仿宋_GB2312" w:eastAsia="仿宋_GB2312"/>
                <w:sz w:val="24"/>
              </w:rPr>
            </w:pPr>
            <w:r>
              <w:rPr>
                <w:rFonts w:ascii="仿宋_GB2312" w:eastAsia="仿宋_GB2312"/>
                <w:sz w:val="24"/>
              </w:rPr>
              <w:t>原样</w:t>
            </w:r>
            <w:r>
              <w:rPr>
                <w:rFonts w:hint="eastAsia" w:ascii="仿宋_GB2312"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56" w:type="dxa"/>
            <w:noWrap w:val="0"/>
            <w:vAlign w:val="center"/>
          </w:tcPr>
          <w:p>
            <w:pPr>
              <w:pStyle w:val="2"/>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117" w:type="dxa"/>
            <w:noWrap w:val="0"/>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玩具标识（年龄范围、玩具警告标识）</w:t>
            </w:r>
          </w:p>
        </w:tc>
        <w:tc>
          <w:tcPr>
            <w:tcW w:w="2681" w:type="dxa"/>
            <w:noWrap w:val="0"/>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GB 6675.1-2014 5.7</w:t>
            </w:r>
          </w:p>
        </w:tc>
        <w:tc>
          <w:tcPr>
            <w:tcW w:w="1438" w:type="dxa"/>
            <w:noWrap w:val="0"/>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强制性</w:t>
            </w:r>
          </w:p>
        </w:tc>
        <w:tc>
          <w:tcPr>
            <w:tcW w:w="2307" w:type="dxa"/>
            <w:noWrap w:val="0"/>
            <w:vAlign w:val="center"/>
          </w:tcPr>
          <w:p>
            <w:pPr>
              <w:jc w:val="center"/>
              <w:rPr>
                <w:rFonts w:ascii="仿宋_GB2312" w:hAnsi="宋体" w:eastAsia="仿宋_GB2312" w:cs="宋体"/>
                <w:color w:val="000000"/>
                <w:kern w:val="0"/>
                <w:sz w:val="24"/>
              </w:rPr>
            </w:pPr>
            <w:r>
              <w:rPr>
                <w:rFonts w:ascii="仿宋_GB2312" w:hAnsi="宋体" w:eastAsia="仿宋_GB2312" w:cs="宋体"/>
                <w:color w:val="000000"/>
                <w:kern w:val="0"/>
                <w:sz w:val="24"/>
              </w:rPr>
              <w:t>GB 6675.</w:t>
            </w:r>
            <w:r>
              <w:rPr>
                <w:rFonts w:hint="eastAsia" w:ascii="仿宋_GB2312" w:hAnsi="宋体" w:eastAsia="仿宋_GB2312" w:cs="宋体"/>
                <w:color w:val="000000"/>
                <w:kern w:val="0"/>
                <w:sz w:val="24"/>
              </w:rPr>
              <w:t>1</w:t>
            </w:r>
            <w:r>
              <w:rPr>
                <w:rFonts w:ascii="仿宋_GB2312" w:hAnsi="宋体" w:eastAsia="仿宋_GB2312" w:cs="宋体"/>
                <w:color w:val="000000"/>
                <w:kern w:val="0"/>
                <w:sz w:val="24"/>
              </w:rPr>
              <w:t>-2014</w:t>
            </w:r>
            <w:r>
              <w:rPr>
                <w:rFonts w:hint="eastAsia" w:ascii="仿宋_GB2312" w:hAnsi="宋体" w:eastAsia="仿宋_GB2312" w:cs="宋体"/>
                <w:color w:val="000000"/>
                <w:kern w:val="0"/>
                <w:sz w:val="24"/>
              </w:rPr>
              <w:t xml:space="preserve"> 5.7</w:t>
            </w:r>
          </w:p>
          <w:p>
            <w:pPr>
              <w:jc w:val="center"/>
              <w:rPr>
                <w:rFonts w:ascii="仿宋_GB2312" w:hAnsi="宋体" w:eastAsia="仿宋_GB2312" w:cs="宋体"/>
                <w:color w:val="000000"/>
                <w:kern w:val="0"/>
                <w:sz w:val="24"/>
              </w:rPr>
            </w:pPr>
            <w:r>
              <w:rPr>
                <w:rFonts w:ascii="仿宋_GB2312" w:hAnsi="宋体" w:eastAsia="仿宋_GB2312" w:cs="宋体"/>
                <w:color w:val="000000"/>
                <w:kern w:val="0"/>
                <w:sz w:val="24"/>
              </w:rPr>
              <w:t>GB/T</w:t>
            </w:r>
            <w:r>
              <w:rPr>
                <w:rFonts w:hint="eastAsia" w:ascii="仿宋_GB2312" w:hAnsi="宋体" w:eastAsia="仿宋_GB2312" w:cs="宋体"/>
                <w:color w:val="000000"/>
                <w:kern w:val="0"/>
                <w:sz w:val="24"/>
              </w:rPr>
              <w:t xml:space="preserve"> </w:t>
            </w:r>
            <w:r>
              <w:rPr>
                <w:rFonts w:ascii="仿宋_GB2312" w:hAnsi="宋体" w:eastAsia="仿宋_GB2312" w:cs="宋体"/>
                <w:color w:val="000000"/>
                <w:kern w:val="0"/>
                <w:sz w:val="24"/>
              </w:rPr>
              <w:t>28022</w:t>
            </w:r>
            <w:r>
              <w:rPr>
                <w:rFonts w:hint="eastAsia" w:ascii="仿宋_GB2312" w:hAnsi="宋体" w:eastAsia="仿宋_GB2312" w:cs="宋体"/>
                <w:color w:val="000000"/>
                <w:kern w:val="0"/>
                <w:sz w:val="24"/>
              </w:rPr>
              <w:t>-2011</w:t>
            </w:r>
          </w:p>
        </w:tc>
        <w:tc>
          <w:tcPr>
            <w:tcW w:w="894" w:type="dxa"/>
            <w:noWrap w:val="0"/>
            <w:vAlign w:val="center"/>
          </w:tcPr>
          <w:p>
            <w:pPr>
              <w:jc w:val="center"/>
              <w:rPr>
                <w:rFonts w:ascii="仿宋_GB2312" w:eastAsia="仿宋_GB2312"/>
                <w:sz w:val="24"/>
              </w:rPr>
            </w:pPr>
            <w:r>
              <w:rPr>
                <w:rFonts w:ascii="仿宋_GB2312"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893" w:type="dxa"/>
            <w:gridSpan w:val="6"/>
            <w:noWrap w:val="0"/>
            <w:vAlign w:val="center"/>
          </w:tcPr>
          <w:p>
            <w:pPr>
              <w:jc w:val="left"/>
              <w:rPr>
                <w:rFonts w:ascii="仿宋_GB2312" w:hAnsi="宋体" w:eastAsia="仿宋_GB2312"/>
                <w:sz w:val="24"/>
              </w:rPr>
            </w:pPr>
            <w:r>
              <w:rPr>
                <w:rFonts w:hint="eastAsia" w:ascii="仿宋_GB2312" w:hAnsi="宋体" w:eastAsia="仿宋_GB2312"/>
                <w:color w:val="000000"/>
                <w:sz w:val="24"/>
              </w:rPr>
              <w:t xml:space="preserve">注1. </w:t>
            </w:r>
            <w:r>
              <w:rPr>
                <w:rFonts w:ascii="仿宋_GB2312" w:hAnsi="宋体" w:eastAsia="仿宋_GB2312"/>
                <w:color w:val="000000"/>
                <w:sz w:val="24"/>
              </w:rPr>
              <w:t>机械与物理性能（正常使用）</w:t>
            </w:r>
            <w:r>
              <w:rPr>
                <w:rFonts w:hint="eastAsia" w:ascii="仿宋_GB2312" w:hAnsi="宋体" w:eastAsia="仿宋_GB2312"/>
                <w:color w:val="000000"/>
                <w:sz w:val="24"/>
              </w:rPr>
              <w:t>项目须选择原样进行复检，因可预见的合理滥用检测等导致样品被破坏而使原样不能用于机械与物理性能（正常使用）项目复检，可用备样复检。机</w:t>
            </w:r>
            <w:r>
              <w:rPr>
                <w:rFonts w:hint="eastAsia" w:ascii="仿宋_GB2312" w:hAnsi="宋体" w:eastAsia="仿宋_GB2312"/>
                <w:sz w:val="24"/>
              </w:rPr>
              <w:t>械与物理性能应对所有适用项目进行测试，不适用的项目应在报告中予以说明。</w:t>
            </w:r>
          </w:p>
          <w:p>
            <w:pPr>
              <w:jc w:val="left"/>
              <w:rPr>
                <w:rFonts w:ascii="仿宋_GB2312" w:hAnsi="宋体" w:eastAsia="仿宋_GB2312"/>
                <w:sz w:val="24"/>
              </w:rPr>
            </w:pPr>
            <w:r>
              <w:rPr>
                <w:rFonts w:hint="eastAsia" w:ascii="仿宋_GB2312" w:hAnsi="宋体" w:eastAsia="仿宋_GB2312"/>
                <w:sz w:val="24"/>
              </w:rPr>
              <w:t>注2： 特定元素的迁移项目优先选取涂层等2个材料进行测试。原则上使用原样复检，但原样样品量不足时，可使用备样复检。</w:t>
            </w:r>
          </w:p>
          <w:p>
            <w:pPr>
              <w:jc w:val="left"/>
              <w:rPr>
                <w:rFonts w:ascii="仿宋_GB2312" w:hAnsi="宋体" w:eastAsia="仿宋_GB2312"/>
                <w:color w:val="000000"/>
                <w:sz w:val="24"/>
              </w:rPr>
            </w:pPr>
            <w:r>
              <w:rPr>
                <w:rFonts w:hint="eastAsia" w:ascii="仿宋_GB2312" w:hAnsi="宋体" w:eastAsia="仿宋_GB2312"/>
                <w:color w:val="000000"/>
                <w:sz w:val="24"/>
              </w:rPr>
              <w:t>注3. 增塑剂项目优先选取软胶、皮革或涂层等2个材料进行测试，取样量不足0.1g时不进行测试。增塑剂项目原则上须选择原样进行复检，因原样样品量不足时，可用备样复检。</w:t>
            </w:r>
          </w:p>
        </w:tc>
      </w:tr>
    </w:tbl>
    <w:p>
      <w:pPr>
        <w:snapToGrid w:val="0"/>
        <w:spacing w:line="360" w:lineRule="auto"/>
        <w:rPr>
          <w:rFonts w:ascii="仿宋_GB2312" w:hAnsi="宋体" w:eastAsia="仿宋_GB2312"/>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60" w:lineRule="auto"/>
        <w:rPr>
          <w:rFonts w:ascii="仿宋_GB2312" w:hAnsi="宋体" w:eastAsia="仿宋_GB2312"/>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iCs/>
          <w:kern w:val="0"/>
          <w:sz w:val="28"/>
          <w:szCs w:val="28"/>
        </w:rPr>
      </w:pPr>
      <w:r>
        <w:rPr>
          <w:rFonts w:hint="eastAsia" w:ascii="仿宋_GB2312" w:eastAsia="仿宋_GB2312" w:cs="Sim Sun"/>
          <w:iCs/>
          <w:kern w:val="0"/>
          <w:sz w:val="28"/>
          <w:szCs w:val="28"/>
        </w:rPr>
        <w:t>8.</w:t>
      </w:r>
      <w:r>
        <w:rPr>
          <w:rFonts w:ascii="仿宋_GB2312" w:eastAsia="仿宋_GB2312" w:cs="Sim Sun"/>
          <w:iCs/>
          <w:kern w:val="0"/>
          <w:sz w:val="28"/>
          <w:szCs w:val="28"/>
        </w:rPr>
        <w:t>3</w:t>
      </w:r>
      <w:r>
        <w:rPr>
          <w:rFonts w:hint="eastAsia" w:ascii="仿宋_GB2312" w:eastAsia="仿宋_GB2312" w:cs="Sim Sun"/>
          <w:iCs/>
          <w:kern w:val="0"/>
          <w:sz w:val="28"/>
          <w:szCs w:val="28"/>
        </w:rPr>
        <w:t xml:space="preserve"> </w:t>
      </w:r>
      <w:r>
        <w:rPr>
          <w:rFonts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需对不合格项目复验时，按6.1选择复检样品。当复检结果仍不合格，维持原检验结果不变。当复检结果合格，以复检结果为准。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8.5</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w:t>
      </w:r>
      <w:r>
        <w:rPr>
          <w:rFonts w:hint="eastAsia" w:ascii="仿宋_GB2312" w:eastAsia="仿宋_GB2312" w:cs="Sim Sun"/>
          <w:iCs/>
          <w:kern w:val="0"/>
          <w:sz w:val="28"/>
          <w:szCs w:val="28"/>
        </w:rPr>
        <w:t>验</w:t>
      </w:r>
      <w:r>
        <w:rPr>
          <w:rFonts w:ascii="仿宋_GB2312" w:eastAsia="仿宋_GB2312" w:cs="Sim Sun"/>
          <w:iCs/>
          <w:kern w:val="0"/>
          <w:sz w:val="28"/>
          <w:szCs w:val="28"/>
        </w:rPr>
        <w:t>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2746A"/>
    <w:rsid w:val="2F055733"/>
    <w:rsid w:val="4AA2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1"/>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2020-02-10T07:07:00Z</dcterms:created>
  <dc:creator>李剑兰</dc:creator>
  <cp:lastModifiedBy>李剑兰</cp:lastModifiedBy>
  <dcterms:modified xsi:type="dcterms:W3CDTF">2020-02-10T07:08:14Z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