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00" w:afterAutospacing="0" w:line="600" w:lineRule="atLeast"/>
        <w:ind w:left="0" w:right="0" w:firstLine="0"/>
        <w:jc w:val="center"/>
        <w:rPr>
          <w:rFonts w:ascii="微软雅黑" w:hAnsi="微软雅黑" w:eastAsia="微软雅黑" w:cs="微软雅黑"/>
          <w:b/>
          <w:bCs/>
          <w:caps w:val="0"/>
          <w:color w:val="000000"/>
          <w:spacing w:val="0"/>
          <w:sz w:val="42"/>
          <w:szCs w:val="42"/>
        </w:rPr>
      </w:pPr>
      <w:r>
        <w:rPr>
          <w:rFonts w:hint="default" w:ascii="微软雅黑" w:hAnsi="微软雅黑" w:eastAsia="微软雅黑" w:cs="微软雅黑"/>
          <w:b/>
          <w:bCs/>
          <w:caps w:val="0"/>
          <w:color w:val="000000"/>
          <w:spacing w:val="0"/>
          <w:sz w:val="42"/>
          <w:szCs w:val="42"/>
          <w:shd w:val="clear" w:color="auto" w:fill="FFFFFF"/>
        </w:rPr>
        <w:t>广东省市场监督管理局等八部门关于组织开展2022年度省级资质认定检验检测机构“双随机、一公开”监督抽查工作的通知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00" w:lineRule="atLeast"/>
        <w:ind w:left="0" w:right="0"/>
        <w:jc w:val="center"/>
        <w:rPr>
          <w:color w:val="333333"/>
          <w:sz w:val="24"/>
          <w:szCs w:val="24"/>
        </w:rPr>
      </w:pPr>
      <w:r>
        <w:rPr>
          <w:rFonts w:hint="default" w:ascii="HELVETICA" w:hAnsi="HELVETICA" w:eastAsia="HELVETICA" w:cs="HELVETICA"/>
          <w:i w:val="0"/>
          <w:iCs w:val="0"/>
          <w:caps w:val="0"/>
          <w:color w:val="333333"/>
          <w:spacing w:val="0"/>
          <w:sz w:val="24"/>
          <w:szCs w:val="24"/>
          <w:shd w:val="clear" w:color="auto" w:fill="FFFFFF"/>
        </w:rPr>
        <w:t>粤市监〔2022〕91号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00" w:lineRule="atLeast"/>
        <w:ind w:left="0" w:right="0"/>
        <w:jc w:val="both"/>
        <w:rPr>
          <w:color w:val="333333"/>
          <w:sz w:val="24"/>
          <w:szCs w:val="24"/>
        </w:rPr>
      </w:pPr>
      <w:r>
        <w:rPr>
          <w:rFonts w:hint="default" w:ascii="HELVETICA" w:hAnsi="HELVETICA" w:eastAsia="HELVETICA" w:cs="HELVETICA"/>
          <w:i w:val="0"/>
          <w:iCs w:val="0"/>
          <w:caps w:val="0"/>
          <w:color w:val="333333"/>
          <w:spacing w:val="0"/>
          <w:sz w:val="24"/>
          <w:szCs w:val="24"/>
          <w:shd w:val="clear" w:color="auto" w:fill="FFFFFF"/>
        </w:rPr>
        <w:t>各地级以上市市场监管局，公安局，自然资源局，生态环境局，交通运输局，水利（水务）局，广州、深圳、拱北、汕头、黄埔、江门、湛江海关，各检验检测机构：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00" w:lineRule="atLeast"/>
        <w:ind w:left="0" w:right="0"/>
        <w:jc w:val="both"/>
        <w:rPr>
          <w:color w:val="333333"/>
          <w:sz w:val="24"/>
          <w:szCs w:val="24"/>
        </w:rPr>
      </w:pPr>
      <w:r>
        <w:rPr>
          <w:rFonts w:hint="default" w:ascii="HELVETICA" w:hAnsi="HELVETICA" w:eastAsia="HELVETICA" w:cs="HELVETICA"/>
          <w:i w:val="0"/>
          <w:iCs w:val="0"/>
          <w:caps w:val="0"/>
          <w:color w:val="333333"/>
          <w:spacing w:val="0"/>
          <w:sz w:val="24"/>
          <w:szCs w:val="24"/>
          <w:shd w:val="clear" w:color="auto" w:fill="FFFFFF"/>
        </w:rPr>
        <w:t>　　为加强检验检测机构监管，营造公平有序的市场环境，根据市场监管总局、公安部、自然资源部、生态环境部、交通运输部、水利部、海关总署、国家药监局《关于组织开展2022年度检验检测机构监督抽查工作的通知》（国市监检测发〔2022〕81号），省市场监管局、省公安厅、省自然资源厅、省生态环境厅、省交通运输厅、省水利厅、海关总署广东分署、省药监局决定即日起至11月5日组织开展省级资质认定检验检测机构“双随机、一公开”监督抽查。现将有关事项通知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00" w:lineRule="atLeast"/>
        <w:ind w:left="0" w:right="0"/>
        <w:jc w:val="both"/>
        <w:rPr>
          <w:color w:val="333333"/>
          <w:sz w:val="24"/>
          <w:szCs w:val="24"/>
        </w:rPr>
      </w:pPr>
      <w:r>
        <w:rPr>
          <w:rFonts w:hint="default" w:ascii="HELVETICA" w:hAnsi="HELVETICA" w:eastAsia="HELVETICA" w:cs="HELVETICA"/>
          <w:i w:val="0"/>
          <w:iCs w:val="0"/>
          <w:caps w:val="0"/>
          <w:color w:val="333333"/>
          <w:spacing w:val="0"/>
          <w:sz w:val="24"/>
          <w:szCs w:val="24"/>
          <w:shd w:val="clear" w:color="auto" w:fill="FFFFFF"/>
        </w:rPr>
        <w:t>　</w:t>
      </w:r>
      <w:r>
        <w:rPr>
          <w:rStyle w:val="8"/>
          <w:rFonts w:hint="default" w:ascii="HELVETICA" w:hAnsi="HELVETICA" w:eastAsia="HELVETICA" w:cs="HELVETICA"/>
          <w:i w:val="0"/>
          <w:iCs w:val="0"/>
          <w:caps w:val="0"/>
          <w:color w:val="333333"/>
          <w:spacing w:val="0"/>
          <w:sz w:val="24"/>
          <w:szCs w:val="24"/>
          <w:shd w:val="clear" w:color="auto" w:fill="FFFFFF"/>
        </w:rPr>
        <w:t>　一、开展重点领域检验检测机构专项整治行动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00" w:lineRule="atLeast"/>
        <w:ind w:left="0" w:right="0"/>
        <w:jc w:val="both"/>
        <w:rPr>
          <w:color w:val="333333"/>
          <w:sz w:val="24"/>
          <w:szCs w:val="24"/>
        </w:rPr>
      </w:pPr>
      <w:r>
        <w:rPr>
          <w:rFonts w:hint="default" w:ascii="HELVETICA" w:hAnsi="HELVETICA" w:eastAsia="HELVETICA" w:cs="HELVETICA"/>
          <w:i w:val="0"/>
          <w:iCs w:val="0"/>
          <w:caps w:val="0"/>
          <w:color w:val="333333"/>
          <w:spacing w:val="0"/>
          <w:sz w:val="24"/>
          <w:szCs w:val="24"/>
          <w:shd w:val="clear" w:color="auto" w:fill="FFFFFF"/>
        </w:rPr>
        <w:t>　　（一）生态环境监（检）测机构专项整治。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00" w:lineRule="atLeast"/>
        <w:ind w:left="0" w:right="0"/>
        <w:jc w:val="both"/>
        <w:rPr>
          <w:color w:val="333333"/>
          <w:sz w:val="24"/>
          <w:szCs w:val="24"/>
        </w:rPr>
      </w:pPr>
      <w:r>
        <w:rPr>
          <w:rFonts w:hint="default" w:ascii="HELVETICA" w:hAnsi="HELVETICA" w:eastAsia="HELVETICA" w:cs="HELVETICA"/>
          <w:i w:val="0"/>
          <w:iCs w:val="0"/>
          <w:caps w:val="0"/>
          <w:color w:val="333333"/>
          <w:spacing w:val="0"/>
          <w:sz w:val="24"/>
          <w:szCs w:val="24"/>
          <w:shd w:val="clear" w:color="auto" w:fill="FFFFFF"/>
        </w:rPr>
        <w:t>　　各级市场监管、生态环境部门要联合打击未经检验检测出具监（检）测数据和结果、篡改伪造监（检）测数据和报告、未按规定采样等严重违法违规行为，重点检查生态环境监（检）测机构承担排污单位自行监测、建设项目环境影响评价现状监测等委托性检验检测活动。检查中发现环境监（检）测机构涉嫌出具不实、虚假检验检测报告行为的，由生态环境部门停止采信数据和结果，市场监管部门和生态环境部门依据《广东省市场监督管理局等六部门关于组织开展2021年度检验检测机构“双随机、一公开”监督抽查工作的通知》（粤市监〔2021〕39号）的职责分工依法处理。对环境监（检）测机构涉嫌构成提供虚假证明文件、出具证明文件重大失实等犯罪的，生态环境部门应会同市场监管部门将相关案件移送司法机关依法追究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00" w:lineRule="atLeast"/>
        <w:ind w:left="0" w:right="0"/>
        <w:jc w:val="both"/>
        <w:rPr>
          <w:color w:val="333333"/>
          <w:sz w:val="24"/>
          <w:szCs w:val="24"/>
        </w:rPr>
      </w:pPr>
      <w:r>
        <w:rPr>
          <w:rFonts w:hint="default" w:ascii="HELVETICA" w:hAnsi="HELVETICA" w:eastAsia="HELVETICA" w:cs="HELVETICA"/>
          <w:i w:val="0"/>
          <w:iCs w:val="0"/>
          <w:caps w:val="0"/>
          <w:color w:val="333333"/>
          <w:spacing w:val="0"/>
          <w:sz w:val="24"/>
          <w:szCs w:val="24"/>
          <w:shd w:val="clear" w:color="auto" w:fill="FFFFFF"/>
        </w:rPr>
        <w:t>　　（二）机动车检验领域专项整治行动。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00" w:lineRule="atLeast"/>
        <w:ind w:left="0" w:right="0"/>
        <w:jc w:val="both"/>
        <w:rPr>
          <w:color w:val="333333"/>
          <w:sz w:val="24"/>
          <w:szCs w:val="24"/>
        </w:rPr>
      </w:pPr>
      <w:r>
        <w:rPr>
          <w:rFonts w:hint="default" w:ascii="HELVETICA" w:hAnsi="HELVETICA" w:eastAsia="HELVETICA" w:cs="HELVETICA"/>
          <w:i w:val="0"/>
          <w:iCs w:val="0"/>
          <w:caps w:val="0"/>
          <w:color w:val="333333"/>
          <w:spacing w:val="0"/>
          <w:sz w:val="24"/>
          <w:szCs w:val="24"/>
          <w:shd w:val="clear" w:color="auto" w:fill="FFFFFF"/>
        </w:rPr>
        <w:t>　　各地市场监管、公安、生态环境、交通运输部门要联合对机动车检验机构实施监管，依法严厉打击只收费不检车、替检代检、篡改检验数据、出具虚假检验报告等违法违规行为。要结合《广东省安全生产委员会关于持续巩固落实全省系统防范化解道路交通安全风险工作长效机制的通知》（粤安〔2022〕9号）部署，按照《广东省市场监督管理局  广东省公安厅 广东省生态环境厅  广东省交通运输厅关于印发广东省机动车虚假检验检测专项整治行动实施方案的通知》（粤市监〔2021〕62号）的相关要求及部门分工，各自发挥监管优势，加强信息互通和监管协作，对检查中发现的违法行为根据自身的职责依法进行处理，构建覆盖资质管理、结果采信、案件查办的全面监管网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00" w:lineRule="atLeast"/>
        <w:ind w:left="0" w:right="0"/>
        <w:jc w:val="both"/>
        <w:rPr>
          <w:color w:val="333333"/>
          <w:sz w:val="24"/>
          <w:szCs w:val="24"/>
        </w:rPr>
      </w:pPr>
      <w:r>
        <w:rPr>
          <w:rFonts w:hint="default" w:ascii="HELVETICA" w:hAnsi="HELVETICA" w:eastAsia="HELVETICA" w:cs="HELVETICA"/>
          <w:i w:val="0"/>
          <w:iCs w:val="0"/>
          <w:caps w:val="0"/>
          <w:color w:val="333333"/>
          <w:spacing w:val="0"/>
          <w:sz w:val="24"/>
          <w:szCs w:val="24"/>
          <w:shd w:val="clear" w:color="auto" w:fill="FFFFFF"/>
        </w:rPr>
        <w:t>　　市场监管部门依据《中华人民共和国道路交通安全法》《检验检测机构资质认定管理办法》等法律法规对机动车检验机构基本条件和技术能力不符合资质认定条件的情形依法进行处理，联合公安、交通运输、生态环境部门对符合资质认定证书撤销条件的予以撤证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00" w:lineRule="atLeast"/>
        <w:ind w:left="0" w:right="0"/>
        <w:jc w:val="both"/>
        <w:rPr>
          <w:color w:val="333333"/>
          <w:sz w:val="24"/>
          <w:szCs w:val="24"/>
        </w:rPr>
      </w:pPr>
      <w:r>
        <w:rPr>
          <w:rFonts w:hint="default" w:ascii="HELVETICA" w:hAnsi="HELVETICA" w:eastAsia="HELVETICA" w:cs="HELVETICA"/>
          <w:i w:val="0"/>
          <w:iCs w:val="0"/>
          <w:caps w:val="0"/>
          <w:color w:val="333333"/>
          <w:spacing w:val="0"/>
          <w:sz w:val="24"/>
          <w:szCs w:val="24"/>
          <w:shd w:val="clear" w:color="auto" w:fill="FFFFFF"/>
        </w:rPr>
        <w:t>　　公安交管部门依据《中华人民共和国道路交通安全法》等法律法规，加强注册检验和在用车检验监管工作，通过明察暗访和数据分析比对等方式进行核查，对涉及机动车安全技术检验机构不按照国家标准进行检验，出具虚假检验报告的，应当不予核发机动车检验合格标志（已核发的予以撤销），并会同市场监管部门固定违法证据，由市场监管部门依法处罚并撤销其资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00" w:lineRule="atLeast"/>
        <w:ind w:left="0" w:right="0"/>
        <w:jc w:val="both"/>
        <w:rPr>
          <w:color w:val="333333"/>
          <w:sz w:val="24"/>
          <w:szCs w:val="24"/>
        </w:rPr>
      </w:pPr>
      <w:r>
        <w:rPr>
          <w:rFonts w:hint="default" w:ascii="HELVETICA" w:hAnsi="HELVETICA" w:eastAsia="HELVETICA" w:cs="HELVETICA"/>
          <w:i w:val="0"/>
          <w:iCs w:val="0"/>
          <w:caps w:val="0"/>
          <w:color w:val="333333"/>
          <w:spacing w:val="0"/>
          <w:sz w:val="24"/>
          <w:szCs w:val="24"/>
          <w:shd w:val="clear" w:color="auto" w:fill="FFFFFF"/>
        </w:rPr>
        <w:t>　　生态环境部门依据《中华人民共和国大气污染防治法》等法律法规对机动车排放检验机构出具虚假检验报告等违法行为进行处理，对查证涉及机动车排放检验机构出具虚假检验检测报告且情节严重、应予以撤销检验机构资质认定证书的，在作出行政处罚后函告同级市场监管部门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00" w:lineRule="atLeast"/>
        <w:ind w:left="0" w:right="0"/>
        <w:jc w:val="both"/>
        <w:rPr>
          <w:color w:val="333333"/>
          <w:sz w:val="24"/>
          <w:szCs w:val="24"/>
        </w:rPr>
      </w:pPr>
      <w:r>
        <w:rPr>
          <w:rFonts w:hint="default" w:ascii="HELVETICA" w:hAnsi="HELVETICA" w:eastAsia="HELVETICA" w:cs="HELVETICA"/>
          <w:i w:val="0"/>
          <w:iCs w:val="0"/>
          <w:caps w:val="0"/>
          <w:color w:val="333333"/>
          <w:spacing w:val="0"/>
          <w:sz w:val="24"/>
          <w:szCs w:val="24"/>
          <w:shd w:val="clear" w:color="auto" w:fill="FFFFFF"/>
        </w:rPr>
        <w:t>　　交通运输主管部门根据《道路运输车辆技术管理规定》和交办运〔2020〕67号文有关要求，加强对机动车检验检测机构车辆技术等级评定工作的监督，对未按要求开展车辆技术等级评定或在评定过程中弄虚作假的，一律不予采信其检测评定结论，并及时将相关违规情况及证据材料函告同级市场监管、公安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00" w:lineRule="atLeast"/>
        <w:ind w:left="0" w:right="0"/>
        <w:jc w:val="both"/>
        <w:rPr>
          <w:color w:val="333333"/>
          <w:sz w:val="24"/>
          <w:szCs w:val="24"/>
        </w:rPr>
      </w:pPr>
      <w:r>
        <w:rPr>
          <w:rFonts w:hint="default" w:ascii="HELVETICA" w:hAnsi="HELVETICA" w:eastAsia="HELVETICA" w:cs="HELVETICA"/>
          <w:i w:val="0"/>
          <w:iCs w:val="0"/>
          <w:caps w:val="0"/>
          <w:color w:val="333333"/>
          <w:spacing w:val="0"/>
          <w:sz w:val="24"/>
          <w:szCs w:val="24"/>
          <w:shd w:val="clear" w:color="auto" w:fill="FFFFFF"/>
        </w:rPr>
        <w:t>　</w:t>
      </w:r>
      <w:r>
        <w:rPr>
          <w:rStyle w:val="8"/>
          <w:rFonts w:hint="default" w:ascii="HELVETICA" w:hAnsi="HELVETICA" w:eastAsia="HELVETICA" w:cs="HELVETICA"/>
          <w:i w:val="0"/>
          <w:iCs w:val="0"/>
          <w:caps w:val="0"/>
          <w:color w:val="333333"/>
          <w:spacing w:val="0"/>
          <w:sz w:val="24"/>
          <w:szCs w:val="24"/>
          <w:shd w:val="clear" w:color="auto" w:fill="FFFFFF"/>
        </w:rPr>
        <w:t>　二、开展省级资质认定检验检测机构监督抽查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00" w:lineRule="atLeast"/>
        <w:ind w:left="0" w:right="0"/>
        <w:jc w:val="both"/>
        <w:rPr>
          <w:color w:val="333333"/>
          <w:sz w:val="24"/>
          <w:szCs w:val="24"/>
        </w:rPr>
      </w:pPr>
      <w:r>
        <w:rPr>
          <w:rFonts w:hint="default" w:ascii="HELVETICA" w:hAnsi="HELVETICA" w:eastAsia="HELVETICA" w:cs="HELVETICA"/>
          <w:i w:val="0"/>
          <w:iCs w:val="0"/>
          <w:caps w:val="0"/>
          <w:color w:val="333333"/>
          <w:spacing w:val="0"/>
          <w:sz w:val="24"/>
          <w:szCs w:val="24"/>
          <w:shd w:val="clear" w:color="auto" w:fill="FFFFFF"/>
        </w:rPr>
        <w:t>　　各地市场监管部门应结合实际联合行业主管部门共同制定“双随机、一公开”监督抽查方案，对辖区内获得省级资质认定的检验检测机构开展随机抽查，将直接关系人民生命健康安全的领域纳入重点监管范围，加大对生态环境监测、机动车检验、自然资源检验检测、水利水质监测、进出口商品检验、医疗器械防护用品检验、食品检验和化妆品检验等领域的监督检查力度，具体抽查比例由各地自行确定。各地各有关部门要发挥综合监管和专业监管的各自优势，联合开展监管，着力实现“进一次门、查多项事”，并于2022年10月底前实施完成。市场监管部门在检查后应填写《2022年度省级资质认定检验检测机构监督检查表》（见附件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00" w:lineRule="atLeast"/>
        <w:ind w:left="0" w:right="0"/>
        <w:jc w:val="both"/>
        <w:rPr>
          <w:color w:val="333333"/>
          <w:sz w:val="24"/>
          <w:szCs w:val="24"/>
        </w:rPr>
      </w:pPr>
      <w:r>
        <w:rPr>
          <w:rFonts w:hint="default" w:ascii="HELVETICA" w:hAnsi="HELVETICA" w:eastAsia="HELVETICA" w:cs="HELVETICA"/>
          <w:i w:val="0"/>
          <w:iCs w:val="0"/>
          <w:caps w:val="0"/>
          <w:color w:val="333333"/>
          <w:spacing w:val="0"/>
          <w:sz w:val="24"/>
          <w:szCs w:val="24"/>
          <w:shd w:val="clear" w:color="auto" w:fill="FFFFFF"/>
        </w:rPr>
        <w:t>　　省市场监管局将会同省有关行业主管部门对各地开展监督抽查情况进行督导。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00" w:lineRule="atLeast"/>
        <w:ind w:left="0" w:right="0"/>
        <w:jc w:val="both"/>
        <w:rPr>
          <w:color w:val="333333"/>
          <w:sz w:val="24"/>
          <w:szCs w:val="24"/>
        </w:rPr>
      </w:pPr>
      <w:r>
        <w:rPr>
          <w:rStyle w:val="8"/>
          <w:rFonts w:hint="default" w:ascii="HELVETICA" w:hAnsi="HELVETICA" w:eastAsia="HELVETICA" w:cs="HELVETICA"/>
          <w:i w:val="0"/>
          <w:iCs w:val="0"/>
          <w:caps w:val="0"/>
          <w:color w:val="333333"/>
          <w:spacing w:val="0"/>
          <w:sz w:val="24"/>
          <w:szCs w:val="24"/>
          <w:shd w:val="clear" w:color="auto" w:fill="FFFFFF"/>
        </w:rPr>
        <w:t>　　三、推动检验检测机构开展自查自纠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00" w:lineRule="atLeast"/>
        <w:ind w:left="0" w:right="0"/>
        <w:jc w:val="both"/>
        <w:rPr>
          <w:color w:val="333333"/>
          <w:sz w:val="24"/>
          <w:szCs w:val="24"/>
        </w:rPr>
      </w:pPr>
      <w:r>
        <w:rPr>
          <w:rFonts w:hint="default" w:ascii="HELVETICA" w:hAnsi="HELVETICA" w:eastAsia="HELVETICA" w:cs="HELVETICA"/>
          <w:i w:val="0"/>
          <w:iCs w:val="0"/>
          <w:caps w:val="0"/>
          <w:color w:val="333333"/>
          <w:spacing w:val="0"/>
          <w:sz w:val="24"/>
          <w:szCs w:val="24"/>
          <w:shd w:val="clear" w:color="auto" w:fill="FFFFFF"/>
        </w:rPr>
        <w:t>　　为提升检验检测机构自律意识，推动落实检验检测机构主体责任，获得省级资质认定检验检测机构应于2022年9月30日前按照《2022年度省级资质认定检验检测机构自查表》（见附件2）完成自查、自纠，自查表自行留档备查。在本次监督抽查中，行政检查人员将对机构自查情况进行核查，各有关机构未及时实施自查的，地方市场监管部门将依法予以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00" w:lineRule="atLeast"/>
        <w:ind w:left="0" w:right="0"/>
        <w:jc w:val="both"/>
        <w:rPr>
          <w:color w:val="333333"/>
          <w:sz w:val="24"/>
          <w:szCs w:val="24"/>
        </w:rPr>
      </w:pPr>
      <w:r>
        <w:rPr>
          <w:rStyle w:val="8"/>
          <w:rFonts w:hint="default" w:ascii="HELVETICA" w:hAnsi="HELVETICA" w:eastAsia="HELVETICA" w:cs="HELVETICA"/>
          <w:i w:val="0"/>
          <w:iCs w:val="0"/>
          <w:caps w:val="0"/>
          <w:color w:val="333333"/>
          <w:spacing w:val="0"/>
          <w:sz w:val="24"/>
          <w:szCs w:val="24"/>
          <w:shd w:val="clear" w:color="auto" w:fill="FFFFFF"/>
        </w:rPr>
        <w:t>　　四、有关要求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00" w:lineRule="atLeast"/>
        <w:ind w:left="0" w:right="0"/>
        <w:jc w:val="both"/>
        <w:rPr>
          <w:color w:val="333333"/>
          <w:sz w:val="24"/>
          <w:szCs w:val="24"/>
        </w:rPr>
      </w:pPr>
      <w:r>
        <w:rPr>
          <w:rFonts w:hint="default" w:ascii="HELVETICA" w:hAnsi="HELVETICA" w:eastAsia="HELVETICA" w:cs="HELVETICA"/>
          <w:i w:val="0"/>
          <w:iCs w:val="0"/>
          <w:caps w:val="0"/>
          <w:color w:val="333333"/>
          <w:spacing w:val="0"/>
          <w:sz w:val="24"/>
          <w:szCs w:val="24"/>
          <w:shd w:val="clear" w:color="auto" w:fill="FFFFFF"/>
        </w:rPr>
        <w:t>　　（一）强化组织保障。要高度重视检验检测机构监管工作，在结合各地前期已经开展监督检查的基础上，加强人力、资金和技术保障，强化部门间沟通协调和信息共享，共同完成本次抽查工作任务，并积极配合上级部门部署的抽查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00" w:lineRule="atLeast"/>
        <w:ind w:left="0" w:right="0"/>
        <w:jc w:val="both"/>
        <w:rPr>
          <w:color w:val="333333"/>
          <w:sz w:val="24"/>
          <w:szCs w:val="24"/>
        </w:rPr>
      </w:pPr>
      <w:r>
        <w:rPr>
          <w:rFonts w:hint="default" w:ascii="HELVETICA" w:hAnsi="HELVETICA" w:eastAsia="HELVETICA" w:cs="HELVETICA"/>
          <w:i w:val="0"/>
          <w:iCs w:val="0"/>
          <w:caps w:val="0"/>
          <w:color w:val="333333"/>
          <w:spacing w:val="0"/>
          <w:sz w:val="24"/>
          <w:szCs w:val="24"/>
          <w:shd w:val="clear" w:color="auto" w:fill="FFFFFF"/>
        </w:rPr>
        <w:t>　　（二）加强企业信用管理。要将监督检查结果和行政处罚信息按规定归集市场主体名下，在国家企业信用信息公示系统进行公示公开，提升监管的威慑力和权威性，形成对违法失信行为的有效制约。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00" w:lineRule="atLeast"/>
        <w:ind w:left="0" w:right="0"/>
        <w:jc w:val="both"/>
        <w:rPr>
          <w:color w:val="333333"/>
          <w:sz w:val="24"/>
          <w:szCs w:val="24"/>
        </w:rPr>
      </w:pPr>
      <w:r>
        <w:rPr>
          <w:rFonts w:hint="default" w:ascii="HELVETICA" w:hAnsi="HELVETICA" w:eastAsia="HELVETICA" w:cs="HELVETICA"/>
          <w:i w:val="0"/>
          <w:iCs w:val="0"/>
          <w:caps w:val="0"/>
          <w:color w:val="333333"/>
          <w:spacing w:val="0"/>
          <w:sz w:val="24"/>
          <w:szCs w:val="24"/>
          <w:shd w:val="clear" w:color="auto" w:fill="FFFFFF"/>
        </w:rPr>
        <w:t>　　（三）做好宣传引导。要结合各地监管实践，借助互联网、新闻媒体等渠道，及时公开“双随机、一公开”监督抽查计划和查处结果，集中公布一批检验检测违法违规典型案例，切实形成宣传声势，提高监督抽查的影响力和震慑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00" w:lineRule="atLeast"/>
        <w:ind w:left="0" w:right="0"/>
        <w:jc w:val="both"/>
        <w:rPr>
          <w:color w:val="333333"/>
          <w:sz w:val="24"/>
          <w:szCs w:val="24"/>
        </w:rPr>
      </w:pPr>
      <w:r>
        <w:rPr>
          <w:rFonts w:hint="default" w:ascii="HELVETICA" w:hAnsi="HELVETICA" w:eastAsia="HELVETICA" w:cs="HELVETICA"/>
          <w:i w:val="0"/>
          <w:iCs w:val="0"/>
          <w:caps w:val="0"/>
          <w:color w:val="333333"/>
          <w:spacing w:val="0"/>
          <w:sz w:val="24"/>
          <w:szCs w:val="24"/>
          <w:shd w:val="clear" w:color="auto" w:fill="FFFFFF"/>
        </w:rPr>
        <w:t>　　（四）加强信息报送。各地市场监管部门及相关部门应于2022年10月10日前向上级主管部门报送本区域相关领域的年度联合监督抽查计划，并于10月30日前上报检查结果情况和《2022年度检验检测机构监督检查信息统计表》（见附件3）。市场监管部门上报的工作计划中应包括监督检查工作方案和抽查领域、比例、数量以及被抽查机构名单，上报的检查结果应包括事后环节信息公示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00" w:lineRule="atLeast"/>
        <w:ind w:left="0" w:right="0"/>
        <w:jc w:val="both"/>
        <w:rPr>
          <w:color w:val="333333"/>
          <w:sz w:val="24"/>
          <w:szCs w:val="24"/>
        </w:rPr>
      </w:pPr>
      <w:r>
        <w:rPr>
          <w:rFonts w:hint="default" w:ascii="HELVETICA" w:hAnsi="HELVETICA" w:eastAsia="HELVETICA" w:cs="HELVETICA"/>
          <w:i w:val="0"/>
          <w:iCs w:val="0"/>
          <w:caps w:val="0"/>
          <w:color w:val="333333"/>
          <w:spacing w:val="0"/>
          <w:sz w:val="24"/>
          <w:szCs w:val="24"/>
          <w:shd w:val="clear" w:color="auto" w:fill="FFFFFF"/>
        </w:rPr>
        <w:t>　　联系人及联系方式：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00" w:lineRule="atLeast"/>
        <w:ind w:left="0" w:right="0"/>
        <w:jc w:val="both"/>
        <w:rPr>
          <w:color w:val="333333"/>
          <w:sz w:val="24"/>
          <w:szCs w:val="24"/>
        </w:rPr>
      </w:pPr>
      <w:r>
        <w:rPr>
          <w:rFonts w:hint="default" w:ascii="HELVETICA" w:hAnsi="HELVETICA" w:eastAsia="HELVETICA" w:cs="HELVETICA"/>
          <w:i w:val="0"/>
          <w:iCs w:val="0"/>
          <w:caps w:val="0"/>
          <w:color w:val="333333"/>
          <w:spacing w:val="0"/>
          <w:sz w:val="24"/>
          <w:szCs w:val="24"/>
          <w:shd w:val="clear" w:color="auto" w:fill="FFFFFF"/>
        </w:rPr>
        <w:t>　　省市场监管局：卢卫军，020-38835937；</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00" w:lineRule="atLeast"/>
        <w:ind w:left="0" w:right="0"/>
        <w:jc w:val="both"/>
        <w:rPr>
          <w:color w:val="333333"/>
          <w:sz w:val="24"/>
          <w:szCs w:val="24"/>
        </w:rPr>
      </w:pPr>
      <w:r>
        <w:rPr>
          <w:rFonts w:hint="default" w:ascii="HELVETICA" w:hAnsi="HELVETICA" w:eastAsia="HELVETICA" w:cs="HELVETICA"/>
          <w:i w:val="0"/>
          <w:iCs w:val="0"/>
          <w:caps w:val="0"/>
          <w:color w:val="333333"/>
          <w:spacing w:val="0"/>
          <w:sz w:val="24"/>
          <w:szCs w:val="24"/>
          <w:shd w:val="clear" w:color="auto" w:fill="FFFFFF"/>
        </w:rPr>
        <w:t>　　省公安厅：邹奇兵，020-83110621；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00" w:lineRule="atLeast"/>
        <w:ind w:left="0" w:right="0"/>
        <w:jc w:val="both"/>
        <w:rPr>
          <w:color w:val="333333"/>
          <w:sz w:val="24"/>
          <w:szCs w:val="24"/>
        </w:rPr>
      </w:pPr>
      <w:r>
        <w:rPr>
          <w:rFonts w:hint="default" w:ascii="HELVETICA" w:hAnsi="HELVETICA" w:eastAsia="HELVETICA" w:cs="HELVETICA"/>
          <w:i w:val="0"/>
          <w:iCs w:val="0"/>
          <w:caps w:val="0"/>
          <w:color w:val="333333"/>
          <w:spacing w:val="0"/>
          <w:sz w:val="24"/>
          <w:szCs w:val="24"/>
          <w:shd w:val="clear" w:color="auto" w:fill="FFFFFF"/>
        </w:rPr>
        <w:t>　　省自然资源厅：杨红漫，020-83629135；</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00" w:lineRule="atLeast"/>
        <w:ind w:left="0" w:right="0"/>
        <w:jc w:val="both"/>
        <w:rPr>
          <w:color w:val="333333"/>
          <w:sz w:val="24"/>
          <w:szCs w:val="24"/>
        </w:rPr>
      </w:pPr>
      <w:r>
        <w:rPr>
          <w:rFonts w:hint="default" w:ascii="HELVETICA" w:hAnsi="HELVETICA" w:eastAsia="HELVETICA" w:cs="HELVETICA"/>
          <w:i w:val="0"/>
          <w:iCs w:val="0"/>
          <w:caps w:val="0"/>
          <w:color w:val="333333"/>
          <w:spacing w:val="0"/>
          <w:sz w:val="24"/>
          <w:szCs w:val="24"/>
          <w:shd w:val="clear" w:color="auto" w:fill="FFFFFF"/>
        </w:rPr>
        <w:t>　　省生态环境厅：刘慧杰，020-87532077，王顺强，020-85266620；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00" w:lineRule="atLeast"/>
        <w:ind w:left="0" w:right="0"/>
        <w:jc w:val="both"/>
        <w:rPr>
          <w:color w:val="333333"/>
          <w:sz w:val="24"/>
          <w:szCs w:val="24"/>
        </w:rPr>
      </w:pPr>
      <w:r>
        <w:rPr>
          <w:rFonts w:hint="default" w:ascii="HELVETICA" w:hAnsi="HELVETICA" w:eastAsia="HELVETICA" w:cs="HELVETICA"/>
          <w:i w:val="0"/>
          <w:iCs w:val="0"/>
          <w:caps w:val="0"/>
          <w:color w:val="333333"/>
          <w:spacing w:val="0"/>
          <w:sz w:val="24"/>
          <w:szCs w:val="24"/>
          <w:shd w:val="clear" w:color="auto" w:fill="FFFFFF"/>
        </w:rPr>
        <w:t>　　省交通运输厅：谢欣欣，020-83732281；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00" w:lineRule="atLeast"/>
        <w:ind w:left="0" w:right="0"/>
        <w:jc w:val="both"/>
        <w:rPr>
          <w:color w:val="333333"/>
          <w:sz w:val="24"/>
          <w:szCs w:val="24"/>
        </w:rPr>
      </w:pPr>
      <w:r>
        <w:rPr>
          <w:rFonts w:hint="default" w:ascii="HELVETICA" w:hAnsi="HELVETICA" w:eastAsia="HELVETICA" w:cs="HELVETICA"/>
          <w:i w:val="0"/>
          <w:iCs w:val="0"/>
          <w:caps w:val="0"/>
          <w:color w:val="333333"/>
          <w:spacing w:val="0"/>
          <w:sz w:val="24"/>
          <w:szCs w:val="24"/>
          <w:shd w:val="clear" w:color="auto" w:fill="FFFFFF"/>
        </w:rPr>
        <w:t>　　省水利厅：王辉，020-38356084；</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00" w:lineRule="atLeast"/>
        <w:ind w:left="0" w:right="0"/>
        <w:jc w:val="both"/>
        <w:rPr>
          <w:color w:val="333333"/>
          <w:sz w:val="24"/>
          <w:szCs w:val="24"/>
        </w:rPr>
      </w:pPr>
      <w:r>
        <w:rPr>
          <w:rFonts w:hint="default" w:ascii="HELVETICA" w:hAnsi="HELVETICA" w:eastAsia="HELVETICA" w:cs="HELVETICA"/>
          <w:i w:val="0"/>
          <w:iCs w:val="0"/>
          <w:caps w:val="0"/>
          <w:color w:val="333333"/>
          <w:spacing w:val="0"/>
          <w:sz w:val="24"/>
          <w:szCs w:val="24"/>
          <w:shd w:val="clear" w:color="auto" w:fill="FFFFFF"/>
        </w:rPr>
        <w:t>　　海关总署广东分署：张涛，020-81108462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00" w:lineRule="atLeast"/>
        <w:ind w:left="0" w:right="0"/>
        <w:jc w:val="both"/>
        <w:rPr>
          <w:color w:val="333333"/>
          <w:sz w:val="24"/>
          <w:szCs w:val="24"/>
        </w:rPr>
      </w:pPr>
      <w:r>
        <w:rPr>
          <w:rFonts w:hint="default" w:ascii="HELVETICA" w:hAnsi="HELVETICA" w:eastAsia="HELVETICA" w:cs="HELVETICA"/>
          <w:i w:val="0"/>
          <w:iCs w:val="0"/>
          <w:caps w:val="0"/>
          <w:color w:val="333333"/>
          <w:spacing w:val="0"/>
          <w:sz w:val="24"/>
          <w:szCs w:val="24"/>
          <w:shd w:val="clear" w:color="auto" w:fill="FFFFFF"/>
        </w:rPr>
        <w:t>　　省药监局：江伟豪，020-37885047。</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00" w:lineRule="atLeast"/>
        <w:ind w:left="0" w:right="0"/>
        <w:jc w:val="both"/>
        <w:rPr>
          <w:color w:val="333333"/>
          <w:sz w:val="24"/>
          <w:szCs w:val="24"/>
        </w:rPr>
      </w:pPr>
      <w:r>
        <w:rPr>
          <w:rFonts w:hint="default" w:ascii="HELVETICA" w:hAnsi="HELVETICA" w:eastAsia="HELVETICA" w:cs="HELVETICA"/>
          <w:i w:val="0"/>
          <w:iCs w:val="0"/>
          <w:caps w:val="0"/>
          <w:color w:val="333333"/>
          <w:spacing w:val="0"/>
          <w:sz w:val="24"/>
          <w:szCs w:val="24"/>
          <w:shd w:val="clear" w:color="auto" w:fill="FFFFFF"/>
        </w:rPr>
        <w:t>　　</w:t>
      </w:r>
      <w:r>
        <w:rPr>
          <w:rStyle w:val="8"/>
          <w:rFonts w:hint="default" w:ascii="HELVETICA" w:hAnsi="HELVETICA" w:eastAsia="HELVETICA" w:cs="HELVETICA"/>
          <w:i w:val="0"/>
          <w:iCs w:val="0"/>
          <w:caps w:val="0"/>
          <w:color w:val="333333"/>
          <w:spacing w:val="0"/>
          <w:sz w:val="24"/>
          <w:szCs w:val="24"/>
          <w:shd w:val="clear" w:color="auto" w:fill="FFFFFF"/>
        </w:rPr>
        <w:t>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00" w:lineRule="atLeast"/>
        <w:ind w:left="0" w:right="0"/>
        <w:jc w:val="both"/>
        <w:rPr>
          <w:color w:val="333333"/>
          <w:sz w:val="24"/>
          <w:szCs w:val="24"/>
        </w:rPr>
      </w:pPr>
      <w:r>
        <w:rPr>
          <w:rFonts w:hint="default" w:ascii="HELVETICA" w:hAnsi="HELVETICA" w:eastAsia="HELVETICA" w:cs="HELVETICA"/>
          <w:i w:val="0"/>
          <w:iCs w:val="0"/>
          <w:caps w:val="0"/>
          <w:color w:val="333333"/>
          <w:spacing w:val="0"/>
          <w:sz w:val="24"/>
          <w:szCs w:val="24"/>
          <w:shd w:val="clear" w:color="auto" w:fill="FFFFFF"/>
        </w:rPr>
        <w:t>　　</w:t>
      </w:r>
      <w:r>
        <w:rPr>
          <w:rFonts w:hint="default" w:ascii="HELVETICA" w:hAnsi="HELVETICA" w:eastAsia="HELVETICA" w:cs="HELVETICA"/>
          <w:i w:val="0"/>
          <w:iCs w:val="0"/>
          <w:caps w:val="0"/>
          <w:color w:val="083682"/>
          <w:spacing w:val="0"/>
          <w:sz w:val="24"/>
          <w:szCs w:val="24"/>
          <w:u w:val="none"/>
          <w:shd w:val="clear" w:color="auto" w:fill="FFFFFF"/>
        </w:rPr>
        <w:t>1.2022年度省级资质认</w:t>
      </w:r>
      <w:bookmarkStart w:id="0" w:name="_GoBack"/>
      <w:bookmarkEnd w:id="0"/>
      <w:r>
        <w:rPr>
          <w:rFonts w:hint="default" w:ascii="HELVETICA" w:hAnsi="HELVETICA" w:eastAsia="HELVETICA" w:cs="HELVETICA"/>
          <w:i w:val="0"/>
          <w:iCs w:val="0"/>
          <w:caps w:val="0"/>
          <w:color w:val="083682"/>
          <w:spacing w:val="0"/>
          <w:sz w:val="24"/>
          <w:szCs w:val="24"/>
          <w:u w:val="none"/>
          <w:shd w:val="clear" w:color="auto" w:fill="FFFFFF"/>
        </w:rPr>
        <w:t>定检验检测机构监督检查表.docx</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00" w:lineRule="atLeast"/>
        <w:ind w:left="0" w:right="0"/>
        <w:jc w:val="both"/>
        <w:rPr>
          <w:color w:val="333333"/>
          <w:sz w:val="24"/>
          <w:szCs w:val="24"/>
        </w:rPr>
      </w:pPr>
      <w:r>
        <w:rPr>
          <w:rFonts w:hint="default" w:ascii="HELVETICA" w:hAnsi="HELVETICA" w:eastAsia="HELVETICA" w:cs="HELVETICA"/>
          <w:i w:val="0"/>
          <w:iCs w:val="0"/>
          <w:caps w:val="0"/>
          <w:color w:val="333333"/>
          <w:spacing w:val="0"/>
          <w:sz w:val="24"/>
          <w:szCs w:val="24"/>
          <w:shd w:val="clear" w:color="auto" w:fill="FFFFFF"/>
        </w:rPr>
        <w:t>　　</w:t>
      </w:r>
      <w:r>
        <w:rPr>
          <w:rFonts w:hint="default" w:ascii="HELVETICA" w:hAnsi="HELVETICA" w:eastAsia="HELVETICA" w:cs="HELVETICA"/>
          <w:i w:val="0"/>
          <w:iCs w:val="0"/>
          <w:caps w:val="0"/>
          <w:color w:val="083682"/>
          <w:spacing w:val="0"/>
          <w:sz w:val="24"/>
          <w:szCs w:val="24"/>
          <w:u w:val="none"/>
          <w:shd w:val="clear" w:color="auto" w:fill="FFFFFF"/>
        </w:rPr>
        <w:t>2.2022年度省级资质认定检验检测机构自查表.docx</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00" w:lineRule="atLeast"/>
        <w:ind w:left="0" w:right="0"/>
        <w:jc w:val="both"/>
        <w:rPr>
          <w:color w:val="333333"/>
          <w:sz w:val="24"/>
          <w:szCs w:val="24"/>
        </w:rPr>
      </w:pPr>
      <w:r>
        <w:rPr>
          <w:rFonts w:hint="default" w:ascii="HELVETICA" w:hAnsi="HELVETICA" w:eastAsia="HELVETICA" w:cs="HELVETICA"/>
          <w:i w:val="0"/>
          <w:iCs w:val="0"/>
          <w:caps w:val="0"/>
          <w:color w:val="333333"/>
          <w:spacing w:val="0"/>
          <w:sz w:val="24"/>
          <w:szCs w:val="24"/>
          <w:shd w:val="clear" w:color="auto" w:fill="FFFFFF"/>
        </w:rPr>
        <w:t>　　</w:t>
      </w:r>
      <w:r>
        <w:rPr>
          <w:rFonts w:hint="default" w:ascii="HELVETICA" w:hAnsi="HELVETICA" w:eastAsia="HELVETICA" w:cs="HELVETICA"/>
          <w:i w:val="0"/>
          <w:iCs w:val="0"/>
          <w:caps w:val="0"/>
          <w:color w:val="083682"/>
          <w:spacing w:val="0"/>
          <w:sz w:val="24"/>
          <w:szCs w:val="24"/>
          <w:u w:val="none"/>
          <w:shd w:val="clear" w:color="auto" w:fill="FFFFFF"/>
        </w:rPr>
        <w:t>3.2022年度检验检测机构监督检查信息统计表.docx</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00" w:lineRule="atLeast"/>
        <w:ind w:left="0" w:right="0"/>
        <w:jc w:val="right"/>
        <w:rPr>
          <w:color w:val="333333"/>
          <w:sz w:val="24"/>
          <w:szCs w:val="24"/>
        </w:rPr>
      </w:pPr>
      <w:r>
        <w:rPr>
          <w:rFonts w:hint="default" w:ascii="HELVETICA" w:hAnsi="HELVETICA" w:eastAsia="HELVETICA" w:cs="HELVETICA"/>
          <w:i w:val="0"/>
          <w:iCs w:val="0"/>
          <w:caps w:val="0"/>
          <w:color w:val="333333"/>
          <w:spacing w:val="0"/>
          <w:sz w:val="24"/>
          <w:szCs w:val="24"/>
          <w:shd w:val="clear" w:color="auto" w:fill="FFFFFF"/>
        </w:rPr>
        <w:t>　　广东省市场监督管理局    广东省公安厅   广东省自然资源厅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00" w:lineRule="atLeast"/>
        <w:ind w:left="0" w:right="0"/>
        <w:jc w:val="right"/>
        <w:rPr>
          <w:color w:val="333333"/>
          <w:sz w:val="24"/>
          <w:szCs w:val="24"/>
        </w:rPr>
      </w:pPr>
      <w:r>
        <w:rPr>
          <w:rFonts w:hint="default" w:ascii="HELVETICA" w:hAnsi="HELVETICA" w:eastAsia="HELVETICA" w:cs="HELVETICA"/>
          <w:i w:val="0"/>
          <w:iCs w:val="0"/>
          <w:caps w:val="0"/>
          <w:color w:val="333333"/>
          <w:spacing w:val="0"/>
          <w:sz w:val="24"/>
          <w:szCs w:val="24"/>
          <w:shd w:val="clear" w:color="auto" w:fill="FFFFFF"/>
        </w:rPr>
        <w:t>　　广东省生态环境厅     广东省交通运输厅     广东省水利厅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00" w:lineRule="atLeast"/>
        <w:ind w:left="0" w:right="0"/>
        <w:jc w:val="right"/>
        <w:rPr>
          <w:color w:val="333333"/>
          <w:sz w:val="24"/>
          <w:szCs w:val="24"/>
        </w:rPr>
      </w:pPr>
      <w:r>
        <w:rPr>
          <w:rFonts w:hint="default" w:ascii="HELVETICA" w:hAnsi="HELVETICA" w:eastAsia="HELVETICA" w:cs="HELVETICA"/>
          <w:i w:val="0"/>
          <w:iCs w:val="0"/>
          <w:caps w:val="0"/>
          <w:color w:val="333333"/>
          <w:spacing w:val="0"/>
          <w:sz w:val="24"/>
          <w:szCs w:val="24"/>
          <w:shd w:val="clear" w:color="auto" w:fill="FFFFFF"/>
        </w:rPr>
        <w:t>　　中华人民共和国海关总署广东分署     广东省药品监督管理局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00" w:lineRule="atLeast"/>
        <w:ind w:left="0" w:right="0"/>
        <w:jc w:val="right"/>
        <w:rPr>
          <w:color w:val="333333"/>
          <w:sz w:val="24"/>
          <w:szCs w:val="24"/>
        </w:rPr>
      </w:pPr>
      <w:r>
        <w:rPr>
          <w:rFonts w:hint="default" w:ascii="HELVETICA" w:hAnsi="HELVETICA" w:eastAsia="HELVETICA" w:cs="HELVETICA"/>
          <w:i w:val="0"/>
          <w:iCs w:val="0"/>
          <w:caps w:val="0"/>
          <w:color w:val="333333"/>
          <w:spacing w:val="0"/>
          <w:sz w:val="24"/>
          <w:szCs w:val="24"/>
          <w:shd w:val="clear" w:color="auto" w:fill="FFFFFF"/>
        </w:rPr>
        <w:t>　　2022年9月22日</w:t>
      </w:r>
    </w:p>
    <w:p/>
    <w:p/>
    <w:p/>
    <w:p/>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eastAsia="zh-CN"/>
        </w:rPr>
        <w:t>附件</w:t>
      </w:r>
      <w:r>
        <w:rPr>
          <w:rFonts w:hint="default" w:ascii="Times New Roman" w:hAnsi="Times New Roman" w:eastAsia="黑体" w:cs="Times New Roman"/>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 w:val="0"/>
          <w:bCs/>
          <w:spacing w:val="0"/>
          <w:sz w:val="44"/>
          <w:szCs w:val="44"/>
        </w:rPr>
      </w:pPr>
      <w:r>
        <w:rPr>
          <w:rFonts w:hint="eastAsia"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 w:val="0"/>
          <w:bCs/>
          <w:sz w:val="44"/>
          <w:szCs w:val="44"/>
          <w:lang w:val="en-US" w:eastAsia="zh-CN"/>
        </w:rPr>
        <w:t>2</w:t>
      </w:r>
      <w:r>
        <w:rPr>
          <w:rFonts w:hint="eastAsia" w:ascii="方正小标宋简体" w:hAnsi="方正小标宋简体" w:eastAsia="方正小标宋简体" w:cs="方正小标宋简体"/>
          <w:b w:val="0"/>
          <w:bCs/>
          <w:sz w:val="44"/>
          <w:szCs w:val="44"/>
        </w:rPr>
        <w:t>年度</w:t>
      </w:r>
      <w:r>
        <w:rPr>
          <w:rFonts w:hint="eastAsia" w:ascii="方正小标宋简体" w:hAnsi="方正小标宋简体" w:eastAsia="方正小标宋简体" w:cs="方正小标宋简体"/>
          <w:b w:val="0"/>
          <w:bCs/>
          <w:sz w:val="44"/>
          <w:szCs w:val="44"/>
          <w:lang w:val="en-US" w:eastAsia="zh-CN"/>
        </w:rPr>
        <w:t>省级</w:t>
      </w:r>
      <w:r>
        <w:rPr>
          <w:rFonts w:hint="eastAsia" w:ascii="方正小标宋简体" w:hAnsi="方正小标宋简体" w:eastAsia="方正小标宋简体" w:cs="方正小标宋简体"/>
          <w:b w:val="0"/>
          <w:bCs/>
          <w:spacing w:val="0"/>
          <w:sz w:val="44"/>
          <w:szCs w:val="44"/>
        </w:rPr>
        <w:t>资质认定</w:t>
      </w:r>
      <w:r>
        <w:rPr>
          <w:rFonts w:hint="eastAsia" w:ascii="方正小标宋简体" w:hAnsi="方正小标宋简体" w:eastAsia="方正小标宋简体" w:cs="方正小标宋简体"/>
          <w:b w:val="0"/>
          <w:bCs/>
          <w:sz w:val="44"/>
          <w:szCs w:val="44"/>
        </w:rPr>
        <w:t>检验</w:t>
      </w:r>
      <w:r>
        <w:rPr>
          <w:rFonts w:hint="eastAsia" w:ascii="方正小标宋简体" w:hAnsi="方正小标宋简体" w:eastAsia="方正小标宋简体" w:cs="方正小标宋简体"/>
          <w:b w:val="0"/>
          <w:bCs/>
          <w:spacing w:val="0"/>
          <w:sz w:val="44"/>
          <w:szCs w:val="44"/>
        </w:rPr>
        <w:t>检测机构监督检查表</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b w:val="0"/>
          <w:bCs/>
          <w:sz w:val="28"/>
          <w:szCs w:val="28"/>
        </w:rPr>
      </w:pPr>
      <w:r>
        <w:rPr>
          <w:rFonts w:hint="eastAsia"/>
          <w:b w:val="0"/>
          <w:bCs/>
          <w:color w:val="auto"/>
          <w:sz w:val="28"/>
          <w:szCs w:val="28"/>
          <w:lang w:eastAsia="zh-CN"/>
        </w:rPr>
        <w:t>被</w:t>
      </w:r>
      <w:r>
        <w:rPr>
          <w:rFonts w:hint="eastAsia"/>
          <w:b w:val="0"/>
          <w:bCs/>
          <w:color w:val="auto"/>
          <w:sz w:val="28"/>
          <w:szCs w:val="28"/>
        </w:rPr>
        <w:t>检查机构名称：</w:t>
      </w:r>
      <w:r>
        <w:rPr>
          <w:rFonts w:hint="eastAsia" w:ascii="仿宋" w:hAnsi="仿宋" w:eastAsia="仿宋" w:cs="仿宋"/>
          <w:b w:val="0"/>
          <w:bCs/>
          <w:color w:val="auto"/>
          <w:sz w:val="28"/>
          <w:szCs w:val="28"/>
        </w:rPr>
        <w:t xml:space="preserve">                                                  </w:t>
      </w:r>
      <w:r>
        <w:rPr>
          <w:rFonts w:hint="eastAsia" w:ascii="仿宋" w:hAnsi="仿宋" w:eastAsia="仿宋" w:cs="仿宋"/>
          <w:b w:val="0"/>
          <w:bCs/>
          <w:color w:val="auto"/>
          <w:sz w:val="28"/>
          <w:szCs w:val="28"/>
          <w:lang w:val="en-US" w:eastAsia="zh-CN"/>
        </w:rPr>
        <w:t xml:space="preserve">  </w:t>
      </w:r>
      <w:r>
        <w:rPr>
          <w:rFonts w:hint="eastAsia" w:ascii="仿宋" w:hAnsi="仿宋" w:eastAsia="仿宋" w:cs="仿宋"/>
          <w:b w:val="0"/>
          <w:bCs/>
          <w:color w:val="auto"/>
          <w:sz w:val="28"/>
          <w:szCs w:val="28"/>
        </w:rPr>
        <w:t xml:space="preserve">    </w:t>
      </w:r>
      <w:r>
        <w:rPr>
          <w:rFonts w:hint="eastAsia"/>
          <w:b w:val="0"/>
          <w:bCs/>
          <w:color w:val="auto"/>
          <w:sz w:val="28"/>
          <w:szCs w:val="28"/>
        </w:rPr>
        <w:t>检查日期：</w:t>
      </w:r>
      <w:r>
        <w:rPr>
          <w:rFonts w:hint="eastAsia"/>
          <w:b w:val="0"/>
          <w:bCs/>
          <w:color w:val="FF0000"/>
          <w:sz w:val="28"/>
          <w:szCs w:val="28"/>
        </w:rPr>
        <w:t xml:space="preserve"> </w:t>
      </w:r>
    </w:p>
    <w:tbl>
      <w:tblPr>
        <w:tblStyle w:val="6"/>
        <w:tblW w:w="14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823"/>
        <w:gridCol w:w="1797"/>
        <w:gridCol w:w="8445"/>
        <w:gridCol w:w="2153"/>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序号</w:t>
            </w:r>
          </w:p>
        </w:tc>
        <w:tc>
          <w:tcPr>
            <w:tcW w:w="26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检查要点</w:t>
            </w:r>
          </w:p>
        </w:tc>
        <w:tc>
          <w:tcPr>
            <w:tcW w:w="8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检查主要内容</w:t>
            </w:r>
          </w:p>
        </w:tc>
        <w:tc>
          <w:tcPr>
            <w:tcW w:w="21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1"/>
                <w:szCs w:val="21"/>
                <w:lang w:eastAsia="zh-CN"/>
              </w:rPr>
            </w:pPr>
            <w:r>
              <w:rPr>
                <w:rFonts w:hint="eastAsia" w:ascii="黑体" w:hAnsi="黑体" w:eastAsia="黑体" w:cs="黑体"/>
                <w:b w:val="0"/>
                <w:bCs/>
                <w:sz w:val="21"/>
                <w:szCs w:val="21"/>
                <w:lang w:eastAsia="zh-CN"/>
              </w:rPr>
              <w:t>情况记录</w:t>
            </w:r>
          </w:p>
        </w:tc>
        <w:tc>
          <w:tcPr>
            <w:tcW w:w="973"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02" w:type="dxa"/>
            <w:vMerge w:val="restart"/>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Times New Roman" w:eastAsia="宋体" w:cs="Times New Roman"/>
                <w:b w:val="0"/>
                <w:bCs w:val="0"/>
                <w:sz w:val="21"/>
                <w:szCs w:val="21"/>
              </w:rPr>
            </w:pPr>
            <w:r>
              <w:rPr>
                <w:rFonts w:hint="default" w:ascii="Times New Roman" w:hAnsi="Times New Roman" w:eastAsia="方正仿宋简体" w:cs="Times New Roman"/>
                <w:b w:val="0"/>
                <w:bCs w:val="0"/>
                <w:color w:val="auto"/>
                <w:sz w:val="21"/>
                <w:szCs w:val="21"/>
              </w:rPr>
              <w:t>1</w:t>
            </w:r>
          </w:p>
        </w:tc>
        <w:tc>
          <w:tcPr>
            <w:tcW w:w="823" w:type="dxa"/>
            <w:vMerge w:val="restart"/>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Times New Roman" w:eastAsia="宋体" w:cs="Times New Roman"/>
                <w:b w:val="0"/>
                <w:bCs w:val="0"/>
                <w:sz w:val="21"/>
                <w:szCs w:val="21"/>
              </w:rPr>
            </w:pPr>
            <w:r>
              <w:rPr>
                <w:rFonts w:hint="eastAsia" w:ascii="宋体" w:hAnsi="宋体" w:eastAsia="宋体" w:cs="Times New Roman"/>
                <w:b w:val="0"/>
                <w:bCs w:val="0"/>
                <w:sz w:val="21"/>
                <w:szCs w:val="21"/>
              </w:rPr>
              <w:t>合法性</w:t>
            </w:r>
          </w:p>
        </w:tc>
        <w:tc>
          <w:tcPr>
            <w:tcW w:w="1797"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both"/>
              <w:textAlignment w:val="auto"/>
              <w:rPr>
                <w:rFonts w:ascii="宋体" w:hAnsi="Times New Roman" w:eastAsia="宋体" w:cs="Times New Roman"/>
                <w:b w:val="0"/>
                <w:bCs w:val="0"/>
                <w:sz w:val="21"/>
                <w:szCs w:val="21"/>
              </w:rPr>
            </w:pPr>
            <w:r>
              <w:rPr>
                <w:rFonts w:hint="eastAsia" w:ascii="宋体" w:hAnsi="宋体" w:eastAsia="宋体" w:cs="Times New Roman"/>
                <w:b w:val="0"/>
                <w:bCs w:val="0"/>
                <w:sz w:val="21"/>
                <w:szCs w:val="21"/>
              </w:rPr>
              <w:t>1.1依法成立，能承担相应法律责任的法人或其他组织。</w:t>
            </w:r>
          </w:p>
        </w:tc>
        <w:tc>
          <w:tcPr>
            <w:tcW w:w="8445"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Times New Roman"/>
                <w:b w:val="0"/>
                <w:bCs w:val="0"/>
                <w:sz w:val="21"/>
                <w:szCs w:val="21"/>
              </w:rPr>
            </w:pPr>
            <w:r>
              <w:rPr>
                <w:rFonts w:hint="eastAsia" w:ascii="宋体" w:hAnsi="宋体"/>
                <w:b w:val="0"/>
                <w:bCs w:val="0"/>
                <w:sz w:val="21"/>
                <w:szCs w:val="21"/>
              </w:rPr>
              <w:t>1.1.1</w:t>
            </w:r>
            <w:r>
              <w:rPr>
                <w:rFonts w:hint="eastAsia" w:ascii="宋体" w:hAnsi="宋体" w:eastAsia="宋体" w:cs="Times New Roman"/>
                <w:b w:val="0"/>
                <w:bCs w:val="0"/>
                <w:sz w:val="21"/>
                <w:szCs w:val="21"/>
              </w:rPr>
              <w:t>独立承担法律责任的检验检测机构应持有下列之一的法律地位证明文件，并处于有效期内：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Times New Roman"/>
                <w:b w:val="0"/>
                <w:bCs w:val="0"/>
                <w:sz w:val="21"/>
                <w:szCs w:val="21"/>
              </w:rPr>
            </w:pPr>
            <w:r>
              <w:rPr>
                <w:rFonts w:hint="eastAsia" w:ascii="宋体" w:hAnsi="宋体" w:eastAsia="宋体" w:cs="Times New Roman"/>
                <w:b w:val="0"/>
                <w:bCs w:val="0"/>
                <w:sz w:val="21"/>
                <w:szCs w:val="21"/>
              </w:rPr>
              <w:t>1.1.1.1企业</w:t>
            </w:r>
            <w:r>
              <w:rPr>
                <w:rFonts w:hint="eastAsia" w:ascii="宋体" w:hAnsi="宋体" w:eastAsia="宋体" w:cs="Times New Roman"/>
                <w:b w:val="0"/>
                <w:bCs w:val="0"/>
                <w:sz w:val="21"/>
                <w:szCs w:val="21"/>
                <w:lang w:eastAsia="zh-CN"/>
              </w:rPr>
              <w:t>性质</w:t>
            </w:r>
            <w:r>
              <w:rPr>
                <w:rFonts w:hint="eastAsia" w:ascii="宋体" w:hAnsi="宋体" w:eastAsia="宋体" w:cs="Times New Roman"/>
                <w:b w:val="0"/>
                <w:bCs w:val="0"/>
                <w:sz w:val="21"/>
                <w:szCs w:val="21"/>
              </w:rPr>
              <w:t>的应取得工商登记的营业执照；</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Times New Roman"/>
                <w:b w:val="0"/>
                <w:bCs w:val="0"/>
                <w:sz w:val="21"/>
                <w:szCs w:val="21"/>
              </w:rPr>
            </w:pPr>
            <w:r>
              <w:rPr>
                <w:rFonts w:hint="eastAsia" w:ascii="宋体" w:hAnsi="宋体" w:eastAsia="宋体" w:cs="Times New Roman"/>
                <w:b w:val="0"/>
                <w:bCs w:val="0"/>
                <w:sz w:val="21"/>
                <w:szCs w:val="21"/>
              </w:rPr>
              <w:t>1.1.1.2事业、机关性质机构</w:t>
            </w:r>
            <w:r>
              <w:rPr>
                <w:rFonts w:hint="eastAsia" w:ascii="宋体" w:hAnsi="宋体" w:eastAsia="宋体" w:cs="Times New Roman"/>
                <w:b w:val="0"/>
                <w:bCs w:val="0"/>
                <w:sz w:val="21"/>
                <w:szCs w:val="21"/>
                <w:lang w:eastAsia="zh-CN"/>
              </w:rPr>
              <w:t>的</w:t>
            </w:r>
            <w:r>
              <w:rPr>
                <w:rFonts w:hint="eastAsia" w:ascii="宋体" w:hAnsi="宋体" w:eastAsia="宋体" w:cs="Times New Roman"/>
                <w:b w:val="0"/>
                <w:bCs w:val="0"/>
                <w:sz w:val="21"/>
                <w:szCs w:val="21"/>
              </w:rPr>
              <w:t>应取得编办批准的事业单位法人证书；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Times New Roman"/>
                <w:b w:val="0"/>
                <w:bCs w:val="0"/>
                <w:sz w:val="21"/>
                <w:szCs w:val="21"/>
              </w:rPr>
            </w:pPr>
            <w:r>
              <w:rPr>
                <w:rFonts w:hint="eastAsia" w:ascii="宋体" w:hAnsi="宋体" w:eastAsia="宋体" w:cs="Times New Roman"/>
                <w:b w:val="0"/>
                <w:bCs w:val="0"/>
                <w:sz w:val="21"/>
                <w:szCs w:val="21"/>
              </w:rPr>
              <w:t>1.1.1.3社团法人应取得民政部门批准的社团法人证书；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Times New Roman"/>
                <w:b w:val="0"/>
                <w:bCs w:val="0"/>
                <w:sz w:val="21"/>
                <w:szCs w:val="21"/>
              </w:rPr>
            </w:pPr>
            <w:r>
              <w:rPr>
                <w:rFonts w:hint="eastAsia" w:ascii="宋体" w:hAnsi="宋体" w:eastAsia="宋体" w:cs="Times New Roman"/>
                <w:b w:val="0"/>
                <w:bCs w:val="0"/>
                <w:sz w:val="21"/>
                <w:szCs w:val="21"/>
              </w:rPr>
              <w:t>1.1.1.4其他组织应当取得相应管理部门的批准文件。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Times New Roman"/>
                <w:b w:val="0"/>
                <w:bCs w:val="0"/>
                <w:sz w:val="21"/>
                <w:szCs w:val="21"/>
              </w:rPr>
            </w:pPr>
            <w:r>
              <w:rPr>
                <w:rFonts w:hint="eastAsia" w:ascii="宋体" w:hAnsi="宋体" w:eastAsia="宋体" w:cs="Times New Roman"/>
                <w:b w:val="0"/>
                <w:bCs w:val="0"/>
                <w:sz w:val="21"/>
                <w:szCs w:val="21"/>
              </w:rPr>
              <w:t>1.1.2非独立法人机构，提供所属法人授权文件及不干预检验检测活动的声明或文件（适用时）：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Times New Roman"/>
                <w:b w:val="0"/>
                <w:bCs w:val="0"/>
                <w:sz w:val="21"/>
                <w:szCs w:val="21"/>
              </w:rPr>
            </w:pPr>
            <w:r>
              <w:rPr>
                <w:rFonts w:hint="eastAsia" w:ascii="宋体" w:hAnsi="宋体" w:eastAsia="宋体" w:cs="Times New Roman"/>
                <w:b w:val="0"/>
                <w:bCs w:val="0"/>
                <w:sz w:val="21"/>
                <w:szCs w:val="21"/>
              </w:rPr>
              <w:t>1.1.2.1检验检测机构设立的证明文件，如行业主管部门对国检中心、质检中心的批准设立文件；行政机关、事业单位、军队、国有科研企业和其他企业批准其内部组织成立独立第三方检测机构并向社会出具具有证明作用的数据和结果的授权文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Times New Roman"/>
                <w:b w:val="0"/>
                <w:bCs w:val="0"/>
                <w:sz w:val="21"/>
                <w:szCs w:val="21"/>
              </w:rPr>
            </w:pPr>
            <w:r>
              <w:rPr>
                <w:rFonts w:hint="eastAsia" w:ascii="宋体" w:hAnsi="宋体" w:eastAsia="宋体" w:cs="Times New Roman"/>
                <w:b w:val="0"/>
                <w:bCs w:val="0"/>
                <w:sz w:val="21"/>
                <w:szCs w:val="21"/>
              </w:rPr>
              <w:t>1.1.2.2所在法人单位的法定代表人对最高管理者的授权文件。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ascii="宋体" w:hAnsi="宋体"/>
                <w:b w:val="0"/>
                <w:bCs w:val="0"/>
                <w:sz w:val="21"/>
                <w:szCs w:val="21"/>
              </w:rPr>
            </w:pPr>
            <w:r>
              <w:rPr>
                <w:rFonts w:hint="eastAsia" w:ascii="宋体" w:hAnsi="宋体" w:eastAsia="宋体" w:cs="Times New Roman"/>
                <w:b w:val="0"/>
                <w:bCs w:val="0"/>
                <w:sz w:val="21"/>
                <w:szCs w:val="21"/>
              </w:rPr>
              <w:t>1.1.3资质认定证书所用名称、地址应与法人登记、注册文件一致。</w:t>
            </w:r>
          </w:p>
        </w:tc>
        <w:tc>
          <w:tcPr>
            <w:tcW w:w="2153" w:type="dxa"/>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ascii="宋体" w:hAnsi="Times New Roman" w:eastAsia="宋体" w:cs="Times New Roman"/>
                <w:b w:val="0"/>
                <w:bCs w:val="0"/>
                <w:sz w:val="21"/>
                <w:szCs w:val="21"/>
              </w:rPr>
            </w:pPr>
          </w:p>
        </w:tc>
        <w:tc>
          <w:tcPr>
            <w:tcW w:w="973" w:type="dxa"/>
            <w:noWrap w:val="0"/>
            <w:vAlign w:val="top"/>
          </w:tcPr>
          <w:p>
            <w:pPr>
              <w:keepNext w:val="0"/>
              <w:keepLines w:val="0"/>
              <w:pageBreakBefore w:val="0"/>
              <w:kinsoku/>
              <w:wordWrap/>
              <w:overflowPunct/>
              <w:topLinePunct w:val="0"/>
              <w:autoSpaceDE/>
              <w:autoSpaceDN/>
              <w:bidi w:val="0"/>
              <w:adjustRightInd w:val="0"/>
              <w:snapToGrid w:val="0"/>
              <w:spacing w:line="360" w:lineRule="exact"/>
              <w:textAlignment w:val="auto"/>
              <w:rPr>
                <w:rFonts w:ascii="宋体" w:hAnsi="Times New Roman" w:eastAsia="宋体"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2" w:type="dxa"/>
            <w:vMerge w:val="continue"/>
            <w:noWrap w:val="0"/>
            <w:vAlign w:val="top"/>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方正仿宋简体" w:hAnsi="黑体" w:eastAsia="方正仿宋简体" w:cs="Times New Roman"/>
                <w:b w:val="0"/>
                <w:bCs w:val="0"/>
                <w:sz w:val="21"/>
                <w:szCs w:val="21"/>
              </w:rPr>
            </w:pPr>
          </w:p>
        </w:tc>
        <w:tc>
          <w:tcPr>
            <w:tcW w:w="823" w:type="dxa"/>
            <w:vMerge w:val="continue"/>
            <w:noWrap w:val="0"/>
            <w:vAlign w:val="top"/>
          </w:tcPr>
          <w:p>
            <w:pPr>
              <w:keepNext w:val="0"/>
              <w:keepLines w:val="0"/>
              <w:pageBreakBefore w:val="0"/>
              <w:kinsoku/>
              <w:wordWrap/>
              <w:overflowPunct/>
              <w:topLinePunct w:val="0"/>
              <w:autoSpaceDE/>
              <w:autoSpaceDN/>
              <w:bidi w:val="0"/>
              <w:adjustRightInd w:val="0"/>
              <w:snapToGrid w:val="0"/>
              <w:spacing w:line="360" w:lineRule="exact"/>
              <w:textAlignment w:val="auto"/>
              <w:rPr>
                <w:rFonts w:ascii="宋体" w:hAnsi="Times New Roman" w:eastAsia="宋体" w:cs="Times New Roman"/>
                <w:b w:val="0"/>
                <w:bCs w:val="0"/>
                <w:sz w:val="21"/>
                <w:szCs w:val="21"/>
              </w:rPr>
            </w:pPr>
          </w:p>
        </w:tc>
        <w:tc>
          <w:tcPr>
            <w:tcW w:w="17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ascii="宋体" w:hAnsi="Times New Roman" w:eastAsia="宋体" w:cs="Times New Roman"/>
                <w:b w:val="0"/>
                <w:bCs w:val="0"/>
                <w:sz w:val="21"/>
                <w:szCs w:val="21"/>
              </w:rPr>
            </w:pPr>
            <w:r>
              <w:rPr>
                <w:rFonts w:hint="eastAsia" w:ascii="宋体" w:hAnsi="宋体" w:eastAsia="宋体" w:cs="Times New Roman"/>
                <w:b w:val="0"/>
                <w:bCs w:val="0"/>
                <w:sz w:val="21"/>
                <w:szCs w:val="21"/>
              </w:rPr>
              <w:t>1.2分支机构应获得资质认定。</w:t>
            </w:r>
          </w:p>
        </w:tc>
        <w:tc>
          <w:tcPr>
            <w:tcW w:w="8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textAlignment w:val="auto"/>
              <w:rPr>
                <w:rFonts w:ascii="宋体" w:hAnsi="Times New Roman" w:eastAsia="宋体" w:cs="Times New Roman"/>
                <w:b w:val="0"/>
                <w:bCs w:val="0"/>
                <w:sz w:val="21"/>
                <w:szCs w:val="21"/>
              </w:rPr>
            </w:pPr>
            <w:r>
              <w:rPr>
                <w:rFonts w:hint="eastAsia" w:ascii="宋体" w:hAnsi="宋体" w:eastAsia="宋体" w:cs="Times New Roman"/>
                <w:b w:val="0"/>
                <w:bCs w:val="0"/>
                <w:sz w:val="21"/>
                <w:szCs w:val="21"/>
              </w:rPr>
              <w:t>1.2.1异地（跨省、跨地市）设立机构，且自行收样、自行检验检测并出具检验检测报告的，按照分支机构对待，应取得资质认定。（适用时）</w:t>
            </w:r>
          </w:p>
        </w:tc>
        <w:tc>
          <w:tcPr>
            <w:tcW w:w="2153" w:type="dxa"/>
            <w:noWrap w:val="0"/>
            <w:vAlign w:val="top"/>
          </w:tcPr>
          <w:p>
            <w:pPr>
              <w:keepNext w:val="0"/>
              <w:keepLines w:val="0"/>
              <w:pageBreakBefore w:val="0"/>
              <w:kinsoku/>
              <w:wordWrap/>
              <w:overflowPunct/>
              <w:topLinePunct w:val="0"/>
              <w:autoSpaceDE/>
              <w:autoSpaceDN/>
              <w:bidi w:val="0"/>
              <w:adjustRightInd w:val="0"/>
              <w:snapToGrid w:val="0"/>
              <w:spacing w:line="360" w:lineRule="exact"/>
              <w:textAlignment w:val="auto"/>
              <w:rPr>
                <w:rFonts w:ascii="宋体" w:hAnsi="Times New Roman" w:eastAsia="宋体" w:cs="Times New Roman"/>
                <w:b w:val="0"/>
                <w:bCs w:val="0"/>
                <w:sz w:val="21"/>
                <w:szCs w:val="21"/>
              </w:rPr>
            </w:pPr>
          </w:p>
        </w:tc>
        <w:tc>
          <w:tcPr>
            <w:tcW w:w="973" w:type="dxa"/>
            <w:noWrap w:val="0"/>
            <w:vAlign w:val="top"/>
          </w:tcPr>
          <w:p>
            <w:pPr>
              <w:keepNext w:val="0"/>
              <w:keepLines w:val="0"/>
              <w:pageBreakBefore w:val="0"/>
              <w:kinsoku/>
              <w:wordWrap/>
              <w:overflowPunct/>
              <w:topLinePunct w:val="0"/>
              <w:autoSpaceDE/>
              <w:autoSpaceDN/>
              <w:bidi w:val="0"/>
              <w:adjustRightInd w:val="0"/>
              <w:snapToGrid w:val="0"/>
              <w:spacing w:line="360" w:lineRule="exact"/>
              <w:textAlignment w:val="auto"/>
              <w:rPr>
                <w:rFonts w:ascii="宋体" w:hAnsi="Times New Roman" w:eastAsia="宋体"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2" w:type="dxa"/>
            <w:vMerge w:val="continue"/>
            <w:tcBorders>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Times New Roman" w:eastAsia="宋体" w:cs="Times New Roman"/>
                <w:b w:val="0"/>
                <w:bCs w:val="0"/>
                <w:sz w:val="21"/>
                <w:szCs w:val="21"/>
              </w:rPr>
            </w:pPr>
          </w:p>
        </w:tc>
        <w:tc>
          <w:tcPr>
            <w:tcW w:w="823" w:type="dxa"/>
            <w:vMerge w:val="continue"/>
            <w:tcBorders>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60" w:lineRule="exact"/>
              <w:textAlignment w:val="auto"/>
              <w:rPr>
                <w:rFonts w:ascii="宋体" w:hAnsi="Times New Roman" w:eastAsia="宋体" w:cs="Times New Roman"/>
                <w:b w:val="0"/>
                <w:bCs w:val="0"/>
                <w:sz w:val="21"/>
                <w:szCs w:val="21"/>
              </w:rPr>
            </w:pPr>
          </w:p>
        </w:tc>
        <w:tc>
          <w:tcPr>
            <w:tcW w:w="1797"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ascii="宋体" w:hAnsi="Times New Roman" w:eastAsia="宋体" w:cs="Times New Roman"/>
                <w:b w:val="0"/>
                <w:bCs w:val="0"/>
                <w:sz w:val="21"/>
                <w:szCs w:val="21"/>
              </w:rPr>
            </w:pPr>
            <w:r>
              <w:rPr>
                <w:rFonts w:hint="eastAsia" w:ascii="宋体" w:hAnsi="宋体" w:eastAsia="宋体" w:cs="Times New Roman"/>
                <w:b w:val="0"/>
                <w:bCs w:val="0"/>
                <w:sz w:val="21"/>
                <w:szCs w:val="21"/>
              </w:rPr>
              <w:t>1.3具备独立性、公正性地位，合法开展检验检测活动。</w:t>
            </w:r>
          </w:p>
        </w:tc>
        <w:tc>
          <w:tcPr>
            <w:tcW w:w="8445" w:type="dxa"/>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textAlignment w:val="auto"/>
              <w:rPr>
                <w:rFonts w:ascii="宋体" w:hAnsi="Times New Roman" w:eastAsia="宋体" w:cs="Times New Roman"/>
                <w:b w:val="0"/>
                <w:bCs w:val="0"/>
                <w:sz w:val="21"/>
                <w:szCs w:val="21"/>
              </w:rPr>
            </w:pPr>
            <w:r>
              <w:rPr>
                <w:rFonts w:hint="eastAsia" w:ascii="宋体" w:hAnsi="宋体" w:eastAsia="宋体" w:cs="Times New Roman"/>
                <w:b w:val="0"/>
                <w:bCs w:val="0"/>
                <w:sz w:val="21"/>
                <w:szCs w:val="21"/>
              </w:rPr>
              <w:t>1.3.1如机构还从事检验检测以外的活动，应识别潜在利益冲突，采取措施确保这些活动不影响其检验检测的独立性、公正性。（主要查公正性声明</w:t>
            </w:r>
            <w:r>
              <w:rPr>
                <w:rFonts w:ascii="宋体" w:hAnsi="宋体" w:eastAsia="宋体" w:cs="Times New Roman"/>
                <w:b w:val="0"/>
                <w:bCs w:val="0"/>
                <w:sz w:val="21"/>
                <w:szCs w:val="21"/>
              </w:rPr>
              <w:t>/</w:t>
            </w:r>
            <w:r>
              <w:rPr>
                <w:rFonts w:hint="eastAsia" w:ascii="宋体" w:hAnsi="宋体" w:eastAsia="宋体" w:cs="Times New Roman"/>
                <w:b w:val="0"/>
                <w:bCs w:val="0"/>
                <w:sz w:val="21"/>
                <w:szCs w:val="21"/>
              </w:rPr>
              <w:t>预防措施）</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textAlignment w:val="auto"/>
              <w:rPr>
                <w:rFonts w:ascii="宋体" w:hAnsi="Times New Roman" w:eastAsia="宋体" w:cs="Times New Roman"/>
                <w:b w:val="0"/>
                <w:bCs w:val="0"/>
                <w:sz w:val="21"/>
                <w:szCs w:val="21"/>
              </w:rPr>
            </w:pPr>
            <w:r>
              <w:rPr>
                <w:rFonts w:hint="eastAsia" w:ascii="宋体" w:hAnsi="宋体" w:eastAsia="宋体" w:cs="Times New Roman"/>
                <w:b w:val="0"/>
                <w:bCs w:val="0"/>
                <w:sz w:val="21"/>
                <w:szCs w:val="21"/>
              </w:rPr>
              <w:t>1.3.2</w:t>
            </w:r>
            <w:r>
              <w:rPr>
                <w:rFonts w:hint="eastAsia" w:ascii="宋体" w:hAnsi="宋体" w:eastAsia="宋体" w:cs="Times New Roman"/>
                <w:b w:val="0"/>
                <w:bCs w:val="0"/>
                <w:sz w:val="21"/>
                <w:szCs w:val="21"/>
                <w:lang w:eastAsia="zh-CN"/>
              </w:rPr>
              <w:t>机构及其人员应当独立于其出具的检验检测数据、结果所涉及的利益相关各方。</w:t>
            </w:r>
          </w:p>
        </w:tc>
        <w:tc>
          <w:tcPr>
            <w:tcW w:w="2153"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ascii="宋体" w:hAnsi="Times New Roman" w:eastAsia="宋体" w:cs="Times New Roman"/>
                <w:b w:val="0"/>
                <w:bCs w:val="0"/>
                <w:sz w:val="21"/>
                <w:szCs w:val="21"/>
              </w:rPr>
            </w:pPr>
          </w:p>
        </w:tc>
        <w:tc>
          <w:tcPr>
            <w:tcW w:w="973" w:type="dxa"/>
            <w:tcBorders>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60" w:lineRule="exact"/>
              <w:textAlignment w:val="auto"/>
              <w:rPr>
                <w:rFonts w:ascii="宋体" w:hAnsi="Times New Roman" w:eastAsia="宋体"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宋体" w:eastAsia="宋体" w:cs="Times New Roman"/>
                <w:b w:val="0"/>
                <w:bCs w:val="0"/>
                <w:sz w:val="21"/>
                <w:szCs w:val="21"/>
              </w:rPr>
            </w:pPr>
            <w:r>
              <w:rPr>
                <w:rFonts w:hint="default" w:ascii="Times New Roman" w:hAnsi="Times New Roman" w:eastAsia="方正仿宋简体" w:cs="Times New Roman"/>
                <w:b w:val="0"/>
                <w:bCs w:val="0"/>
                <w:color w:val="auto"/>
                <w:sz w:val="21"/>
                <w:szCs w:val="21"/>
              </w:rPr>
              <w:t>2</w:t>
            </w:r>
          </w:p>
        </w:tc>
        <w:tc>
          <w:tcPr>
            <w:tcW w:w="82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宋体" w:eastAsia="宋体" w:cs="Times New Roman"/>
                <w:b w:val="0"/>
                <w:bCs w:val="0"/>
                <w:sz w:val="21"/>
                <w:szCs w:val="21"/>
              </w:rPr>
            </w:pPr>
            <w:r>
              <w:rPr>
                <w:rFonts w:hint="eastAsia" w:ascii="宋体" w:hAnsi="宋体" w:eastAsia="宋体" w:cs="Times New Roman"/>
                <w:b w:val="0"/>
                <w:bCs w:val="0"/>
                <w:sz w:val="21"/>
                <w:szCs w:val="21"/>
              </w:rPr>
              <w:t>符合性</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both"/>
              <w:textAlignment w:val="auto"/>
              <w:rPr>
                <w:rFonts w:ascii="宋体" w:hAnsi="Times New Roman" w:eastAsia="宋体" w:cs="Times New Roman"/>
                <w:b w:val="0"/>
                <w:bCs w:val="0"/>
                <w:sz w:val="21"/>
                <w:szCs w:val="21"/>
              </w:rPr>
            </w:pPr>
            <w:r>
              <w:rPr>
                <w:rFonts w:hint="eastAsia" w:ascii="宋体" w:hAnsi="宋体" w:eastAsia="宋体" w:cs="Times New Roman"/>
                <w:b w:val="0"/>
                <w:bCs w:val="0"/>
                <w:sz w:val="21"/>
                <w:szCs w:val="21"/>
              </w:rPr>
              <w:t>2.1机构发生变化时及时变更备案</w:t>
            </w:r>
          </w:p>
        </w:tc>
        <w:tc>
          <w:tcPr>
            <w:tcW w:w="8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ascii="宋体" w:hAnsi="宋体" w:eastAsia="宋体" w:cs="Times New Roman"/>
                <w:b w:val="0"/>
                <w:bCs w:val="0"/>
                <w:sz w:val="21"/>
                <w:szCs w:val="21"/>
              </w:rPr>
            </w:pPr>
            <w:r>
              <w:rPr>
                <w:rFonts w:hint="eastAsia" w:ascii="宋体" w:hAnsi="宋体" w:eastAsia="宋体" w:cs="Times New Roman"/>
                <w:b w:val="0"/>
                <w:bCs w:val="0"/>
                <w:sz w:val="21"/>
                <w:szCs w:val="21"/>
              </w:rPr>
              <w:t>2.1.1机构名称、地址、法人性质、法定代表人、最高管理者是否发生变更</w:t>
            </w:r>
            <w:r>
              <w:rPr>
                <w:rFonts w:ascii="宋体" w:hAnsi="宋体" w:eastAsia="宋体" w:cs="Times New Roman"/>
                <w:b w:val="0"/>
                <w:bCs w:val="0"/>
                <w:sz w:val="21"/>
                <w:szCs w:val="21"/>
              </w:rPr>
              <w:t>。</w:t>
            </w:r>
            <w:r>
              <w:rPr>
                <w:rFonts w:hint="eastAsia" w:ascii="宋体" w:hAnsi="宋体" w:eastAsia="宋体" w:cs="Times New Roman"/>
                <w:b w:val="0"/>
                <w:bCs w:val="0"/>
                <w:sz w:val="21"/>
                <w:szCs w:val="21"/>
              </w:rPr>
              <w:t>（查营业执照、资质认定证书、最高管理者授权书、劳动合同、社会保险等与实际是否一致）</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ascii="宋体" w:hAnsi="宋体" w:eastAsia="宋体" w:cs="Times New Roman"/>
                <w:b w:val="0"/>
                <w:bCs w:val="0"/>
                <w:sz w:val="21"/>
                <w:szCs w:val="21"/>
              </w:rPr>
            </w:pPr>
            <w:r>
              <w:rPr>
                <w:rFonts w:hint="eastAsia" w:ascii="宋体" w:hAnsi="宋体" w:eastAsia="宋体" w:cs="Times New Roman"/>
                <w:b w:val="0"/>
                <w:bCs w:val="0"/>
                <w:sz w:val="21"/>
                <w:szCs w:val="21"/>
              </w:rPr>
              <w:t>2.1.2技术负责人、授权签字人是否发生变更。（查技术负责人任命书、劳动合同、社会保险等与实际是否一致；随机抽查若干份检测报告，查看报告签批人与资质认定证书中授权签字是否一致）</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ascii="宋体" w:hAnsi="宋体" w:eastAsia="宋体" w:cs="Times New Roman"/>
                <w:b w:val="0"/>
                <w:bCs w:val="0"/>
                <w:sz w:val="21"/>
                <w:szCs w:val="21"/>
              </w:rPr>
            </w:pPr>
            <w:r>
              <w:rPr>
                <w:rFonts w:hint="eastAsia" w:ascii="宋体" w:hAnsi="宋体" w:eastAsia="宋体" w:cs="宋体"/>
                <w:b w:val="0"/>
                <w:bCs w:val="0"/>
                <w:kern w:val="0"/>
                <w:sz w:val="21"/>
                <w:szCs w:val="21"/>
              </w:rPr>
              <w:t>2.1.3相关内容发生变化时，及时</w:t>
            </w:r>
            <w:r>
              <w:rPr>
                <w:rFonts w:hint="eastAsia" w:ascii="宋体" w:hAnsi="宋体" w:eastAsia="宋体" w:cs="宋体"/>
                <w:b w:val="0"/>
                <w:bCs w:val="0"/>
                <w:kern w:val="0"/>
                <w:sz w:val="21"/>
                <w:szCs w:val="21"/>
                <w:lang w:eastAsia="zh-CN"/>
              </w:rPr>
              <w:t>按要求</w:t>
            </w:r>
            <w:r>
              <w:rPr>
                <w:rFonts w:hint="eastAsia" w:ascii="宋体" w:hAnsi="宋体" w:eastAsia="宋体" w:cs="宋体"/>
                <w:b w:val="0"/>
                <w:bCs w:val="0"/>
                <w:kern w:val="0"/>
                <w:sz w:val="21"/>
                <w:szCs w:val="21"/>
              </w:rPr>
              <w:t>报告资质认定部门并办理变更手续。</w:t>
            </w:r>
            <w:r>
              <w:rPr>
                <w:rFonts w:hint="eastAsia" w:ascii="宋体" w:hAnsi="宋体" w:eastAsia="宋体" w:cs="宋体"/>
                <w:b w:val="0"/>
                <w:bCs w:val="0"/>
                <w:kern w:val="0"/>
                <w:sz w:val="21"/>
                <w:szCs w:val="21"/>
                <w:lang w:eastAsia="zh-CN"/>
              </w:rPr>
              <w:t>（变更手续办理要求：法定代表人、最高管理者、技术负责人变更只需在业务办理系统中备案，无需审批；其余事项变更应经审批办理）</w:t>
            </w:r>
          </w:p>
        </w:tc>
        <w:tc>
          <w:tcPr>
            <w:tcW w:w="21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textAlignment w:val="auto"/>
              <w:rPr>
                <w:b w:val="0"/>
                <w:bCs w:val="0"/>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ascii="宋体" w:hAnsi="宋体" w:eastAsia="宋体" w:cs="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宋体" w:eastAsia="宋体" w:cs="Times New Roman"/>
                <w:b w:val="0"/>
                <w:bCs w:val="0"/>
                <w:sz w:val="21"/>
                <w:szCs w:val="21"/>
              </w:rPr>
            </w:pPr>
          </w:p>
        </w:tc>
        <w:tc>
          <w:tcPr>
            <w:tcW w:w="82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宋体" w:eastAsia="宋体" w:cs="Times New Roman"/>
                <w:b w:val="0"/>
                <w:bCs w:val="0"/>
                <w:sz w:val="21"/>
                <w:szCs w:val="21"/>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both"/>
              <w:textAlignment w:val="auto"/>
              <w:rPr>
                <w:rFonts w:ascii="宋体" w:hAnsi="Times New Roman" w:eastAsia="宋体" w:cs="Times New Roman"/>
                <w:b w:val="0"/>
                <w:bCs w:val="0"/>
                <w:sz w:val="21"/>
                <w:szCs w:val="21"/>
              </w:rPr>
            </w:pPr>
            <w:r>
              <w:rPr>
                <w:rFonts w:hint="eastAsia" w:ascii="宋体" w:hAnsi="宋体" w:eastAsia="宋体" w:cs="Times New Roman"/>
                <w:b w:val="0"/>
                <w:bCs w:val="0"/>
                <w:sz w:val="21"/>
                <w:szCs w:val="21"/>
              </w:rPr>
              <w:t>2.2机构人员管理规范</w:t>
            </w:r>
          </w:p>
        </w:tc>
        <w:tc>
          <w:tcPr>
            <w:tcW w:w="8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Times New Roman"/>
                <w:b w:val="0"/>
                <w:bCs w:val="0"/>
                <w:sz w:val="21"/>
                <w:szCs w:val="21"/>
              </w:rPr>
            </w:pPr>
            <w:r>
              <w:rPr>
                <w:rFonts w:hint="eastAsia" w:ascii="宋体" w:hAnsi="宋体" w:eastAsia="宋体" w:cs="Times New Roman"/>
                <w:b w:val="0"/>
                <w:bCs w:val="0"/>
                <w:sz w:val="21"/>
                <w:szCs w:val="21"/>
              </w:rPr>
              <w:t>2.2.1检验检测人员不得同时在两个及以上检验检测机构执业。（查自我承诺、人员花名册、劳动合同、社会保险等；随机抽查若干份检测报告，倒查报告中检验检测人员的劳动合同、社会保险等）</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Times New Roman"/>
                <w:b w:val="0"/>
                <w:bCs w:val="0"/>
                <w:sz w:val="21"/>
                <w:szCs w:val="21"/>
              </w:rPr>
            </w:pPr>
            <w:r>
              <w:rPr>
                <w:rFonts w:hint="eastAsia" w:ascii="宋体" w:hAnsi="宋体" w:eastAsia="宋体" w:cs="Times New Roman"/>
                <w:b w:val="0"/>
                <w:bCs w:val="0"/>
                <w:sz w:val="21"/>
                <w:szCs w:val="21"/>
              </w:rPr>
              <w:t>2.2.2人员持续保持开展检验或体系运行的能力。（查年度培训计划、培训情况、培训考核确认情况）</w:t>
            </w:r>
          </w:p>
        </w:tc>
        <w:tc>
          <w:tcPr>
            <w:tcW w:w="21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ascii="宋体" w:hAnsi="Times New Roman" w:eastAsia="宋体" w:cs="Times New Roman"/>
                <w:b w:val="0"/>
                <w:bCs w:val="0"/>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60" w:lineRule="exact"/>
              <w:textAlignment w:val="auto"/>
              <w:rPr>
                <w:rFonts w:ascii="宋体" w:hAnsi="Times New Roman" w:eastAsia="宋体"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宋体" w:eastAsia="宋体" w:cs="Times New Roman"/>
                <w:b w:val="0"/>
                <w:bCs w:val="0"/>
                <w:sz w:val="21"/>
                <w:szCs w:val="21"/>
              </w:rPr>
            </w:pPr>
          </w:p>
        </w:tc>
        <w:tc>
          <w:tcPr>
            <w:tcW w:w="82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宋体" w:eastAsia="宋体" w:cs="Times New Roman"/>
                <w:b w:val="0"/>
                <w:bCs w:val="0"/>
                <w:sz w:val="21"/>
                <w:szCs w:val="21"/>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both"/>
              <w:textAlignment w:val="auto"/>
              <w:rPr>
                <w:rFonts w:ascii="宋体" w:hAnsi="Times New Roman" w:eastAsia="宋体" w:cs="Times New Roman"/>
                <w:b w:val="0"/>
                <w:bCs w:val="0"/>
                <w:sz w:val="21"/>
                <w:szCs w:val="21"/>
              </w:rPr>
            </w:pPr>
            <w:r>
              <w:rPr>
                <w:rFonts w:hint="eastAsia" w:ascii="宋体" w:hAnsi="宋体" w:eastAsia="宋体" w:cs="Times New Roman"/>
                <w:b w:val="0"/>
                <w:bCs w:val="0"/>
                <w:sz w:val="21"/>
                <w:szCs w:val="21"/>
              </w:rPr>
              <w:t>2.3仪器设备、环境设施满足要求</w:t>
            </w:r>
          </w:p>
        </w:tc>
        <w:tc>
          <w:tcPr>
            <w:tcW w:w="8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ascii="宋体" w:hAnsi="宋体" w:eastAsia="宋体" w:cs="Times New Roman"/>
                <w:b w:val="0"/>
                <w:bCs w:val="0"/>
                <w:sz w:val="21"/>
                <w:szCs w:val="21"/>
              </w:rPr>
            </w:pPr>
            <w:r>
              <w:rPr>
                <w:rFonts w:hint="eastAsia" w:ascii="宋体" w:hAnsi="宋体" w:eastAsia="宋体" w:cs="Times New Roman"/>
                <w:b w:val="0"/>
                <w:bCs w:val="0"/>
                <w:sz w:val="21"/>
                <w:szCs w:val="21"/>
              </w:rPr>
              <w:t>2.3.1仪器设备有检定</w:t>
            </w:r>
            <w:r>
              <w:rPr>
                <w:rFonts w:ascii="宋体" w:hAnsi="宋体" w:eastAsia="宋体" w:cs="Times New Roman"/>
                <w:b w:val="0"/>
                <w:bCs w:val="0"/>
                <w:sz w:val="21"/>
                <w:szCs w:val="21"/>
              </w:rPr>
              <w:t>/</w:t>
            </w:r>
            <w:r>
              <w:rPr>
                <w:rFonts w:hint="eastAsia" w:ascii="宋体" w:hAnsi="宋体" w:eastAsia="宋体" w:cs="Times New Roman"/>
                <w:b w:val="0"/>
                <w:bCs w:val="0"/>
                <w:sz w:val="21"/>
                <w:szCs w:val="21"/>
              </w:rPr>
              <w:t>校准计划并有效实施，其内容应包括：</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ascii="宋体" w:hAnsi="Times New Roman" w:eastAsia="宋体" w:cs="Times New Roman"/>
                <w:b w:val="0"/>
                <w:bCs w:val="0"/>
                <w:sz w:val="21"/>
                <w:szCs w:val="21"/>
              </w:rPr>
            </w:pPr>
            <w:r>
              <w:rPr>
                <w:rFonts w:hint="eastAsia" w:ascii="宋体" w:hAnsi="Times New Roman" w:eastAsia="宋体" w:cs="Times New Roman"/>
                <w:b w:val="0"/>
                <w:bCs w:val="0"/>
                <w:sz w:val="21"/>
                <w:szCs w:val="21"/>
              </w:rPr>
              <w:t>仪器设备名称、仪器编号、检定/校准周期、检定/校准单位、检定/校准日期等。（查仪器设备</w:t>
            </w:r>
            <w:r>
              <w:rPr>
                <w:rFonts w:hint="eastAsia" w:ascii="宋体" w:hAnsi="宋体" w:eastAsia="宋体" w:cs="Times New Roman"/>
                <w:b w:val="0"/>
                <w:bCs w:val="0"/>
                <w:sz w:val="21"/>
                <w:szCs w:val="21"/>
              </w:rPr>
              <w:t>检定</w:t>
            </w:r>
            <w:r>
              <w:rPr>
                <w:rFonts w:ascii="宋体" w:hAnsi="宋体" w:eastAsia="宋体" w:cs="Times New Roman"/>
                <w:b w:val="0"/>
                <w:bCs w:val="0"/>
                <w:sz w:val="21"/>
                <w:szCs w:val="21"/>
              </w:rPr>
              <w:t>/</w:t>
            </w:r>
            <w:r>
              <w:rPr>
                <w:rFonts w:hint="eastAsia" w:ascii="宋体" w:hAnsi="宋体" w:eastAsia="宋体" w:cs="Times New Roman"/>
                <w:b w:val="0"/>
                <w:bCs w:val="0"/>
                <w:sz w:val="21"/>
                <w:szCs w:val="21"/>
              </w:rPr>
              <w:t>校准计划表，随机抽查若干台设备检定</w:t>
            </w:r>
            <w:r>
              <w:rPr>
                <w:rFonts w:ascii="宋体" w:hAnsi="宋体" w:eastAsia="宋体" w:cs="Times New Roman"/>
                <w:b w:val="0"/>
                <w:bCs w:val="0"/>
                <w:sz w:val="21"/>
                <w:szCs w:val="21"/>
              </w:rPr>
              <w:t>/</w:t>
            </w:r>
            <w:r>
              <w:rPr>
                <w:rFonts w:hint="eastAsia" w:ascii="宋体" w:hAnsi="宋体" w:eastAsia="宋体" w:cs="Times New Roman"/>
                <w:b w:val="0"/>
                <w:bCs w:val="0"/>
                <w:sz w:val="21"/>
                <w:szCs w:val="21"/>
              </w:rPr>
              <w:t>校准报告，并与现场设备进行核实</w:t>
            </w:r>
            <w:r>
              <w:rPr>
                <w:rFonts w:hint="eastAsia" w:ascii="宋体" w:hAnsi="Times New Roman" w:eastAsia="宋体" w:cs="Times New Roman"/>
                <w:b w:val="0"/>
                <w:bCs w:val="0"/>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ascii="宋体" w:hAnsi="宋体" w:eastAsia="宋体" w:cs="Times New Roman"/>
                <w:b w:val="0"/>
                <w:bCs w:val="0"/>
                <w:sz w:val="21"/>
                <w:szCs w:val="21"/>
              </w:rPr>
            </w:pPr>
            <w:r>
              <w:rPr>
                <w:rFonts w:hint="eastAsia" w:ascii="宋体" w:hAnsi="宋体" w:eastAsia="宋体" w:cs="Times New Roman"/>
                <w:b w:val="0"/>
                <w:bCs w:val="0"/>
                <w:sz w:val="21"/>
                <w:szCs w:val="21"/>
              </w:rPr>
              <w:t>2.3.2所有需要检定、校准或有有效期的设备应使用标签、编码或以其他方式标识，标识应易于识别检定、校准的状态或有效期。</w:t>
            </w:r>
          </w:p>
        </w:tc>
        <w:tc>
          <w:tcPr>
            <w:tcW w:w="21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ascii="宋体" w:hAnsi="Times New Roman" w:eastAsia="宋体" w:cs="Times New Roman"/>
                <w:b w:val="0"/>
                <w:bCs w:val="0"/>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60" w:lineRule="exact"/>
              <w:textAlignment w:val="auto"/>
              <w:rPr>
                <w:rFonts w:ascii="宋体" w:hAnsi="Times New Roman" w:eastAsia="宋体"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0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宋体" w:eastAsia="宋体" w:cs="Times New Roman"/>
                <w:b w:val="0"/>
                <w:bCs w:val="0"/>
                <w:sz w:val="21"/>
                <w:szCs w:val="21"/>
              </w:rPr>
            </w:pPr>
          </w:p>
        </w:tc>
        <w:tc>
          <w:tcPr>
            <w:tcW w:w="82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宋体" w:eastAsia="宋体" w:cs="Times New Roman"/>
                <w:b w:val="0"/>
                <w:bCs w:val="0"/>
                <w:sz w:val="21"/>
                <w:szCs w:val="21"/>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both"/>
              <w:textAlignment w:val="auto"/>
              <w:rPr>
                <w:rFonts w:ascii="宋体" w:hAnsi="Times New Roman" w:eastAsia="宋体" w:cs="Times New Roman"/>
                <w:b w:val="0"/>
                <w:bCs w:val="0"/>
                <w:sz w:val="21"/>
                <w:szCs w:val="21"/>
              </w:rPr>
            </w:pPr>
            <w:r>
              <w:rPr>
                <w:rFonts w:hint="eastAsia" w:ascii="宋体" w:hAnsi="宋体" w:eastAsia="宋体" w:cs="Times New Roman"/>
                <w:b w:val="0"/>
                <w:bCs w:val="0"/>
                <w:sz w:val="21"/>
                <w:szCs w:val="21"/>
              </w:rPr>
              <w:t>2.4在资质认定能力范围内从事检验检测活动。</w:t>
            </w:r>
          </w:p>
        </w:tc>
        <w:tc>
          <w:tcPr>
            <w:tcW w:w="8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ascii="宋体" w:hAnsi="宋体" w:eastAsia="宋体" w:cs="Times New Roman"/>
                <w:b w:val="0"/>
                <w:bCs w:val="0"/>
                <w:sz w:val="21"/>
                <w:szCs w:val="21"/>
              </w:rPr>
            </w:pPr>
            <w:r>
              <w:rPr>
                <w:rFonts w:hint="eastAsia" w:ascii="宋体" w:hAnsi="宋体" w:eastAsia="宋体" w:cs="Times New Roman"/>
                <w:b w:val="0"/>
                <w:bCs w:val="0"/>
                <w:sz w:val="21"/>
                <w:szCs w:val="21"/>
              </w:rPr>
              <w:t>2.4.1依据资质认定的标准、方法开展检验检测，未发现超出资质认定证书规定的能力范围、地址范围、时间范围以及授权签字人授权范围签发报告等情况。（随机抽查若干份检验检测报告，与资质认定能力附表进行逐一核查）</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ascii="宋体" w:hAnsi="Times New Roman" w:eastAsia="宋体" w:cs="Times New Roman"/>
                <w:b w:val="0"/>
                <w:bCs w:val="0"/>
                <w:sz w:val="21"/>
                <w:szCs w:val="21"/>
              </w:rPr>
            </w:pPr>
            <w:r>
              <w:rPr>
                <w:rFonts w:hint="eastAsia" w:ascii="宋体" w:hAnsi="宋体" w:eastAsia="宋体" w:cs="Times New Roman"/>
                <w:b w:val="0"/>
                <w:bCs w:val="0"/>
                <w:sz w:val="21"/>
                <w:szCs w:val="21"/>
              </w:rPr>
              <w:t>2.4.2非授权签字人不得签发报告。</w:t>
            </w:r>
          </w:p>
        </w:tc>
        <w:tc>
          <w:tcPr>
            <w:tcW w:w="21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textAlignment w:val="auto"/>
              <w:rPr>
                <w:b w:val="0"/>
                <w:bCs w:val="0"/>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60" w:lineRule="exact"/>
              <w:textAlignment w:val="auto"/>
              <w:rPr>
                <w:rFonts w:ascii="宋体" w:hAnsi="Times New Roman" w:eastAsia="宋体"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02"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方正仿宋简体" w:hAnsi="黑体" w:eastAsia="方正仿宋简体" w:cs="Times New Roman"/>
                <w:b w:val="0"/>
                <w:bCs w:val="0"/>
                <w:sz w:val="21"/>
                <w:szCs w:val="21"/>
              </w:rPr>
            </w:pPr>
            <w:r>
              <w:rPr>
                <w:rFonts w:hint="default" w:ascii="Times New Roman" w:hAnsi="Times New Roman" w:eastAsia="方正仿宋简体" w:cs="Times New Roman"/>
                <w:b w:val="0"/>
                <w:bCs w:val="0"/>
                <w:color w:val="auto"/>
                <w:sz w:val="21"/>
                <w:szCs w:val="21"/>
              </w:rPr>
              <w:t>3</w:t>
            </w:r>
          </w:p>
        </w:tc>
        <w:tc>
          <w:tcPr>
            <w:tcW w:w="823"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宋体" w:eastAsia="宋体" w:cs="Times New Roman"/>
                <w:b w:val="0"/>
                <w:bCs w:val="0"/>
                <w:sz w:val="21"/>
                <w:szCs w:val="21"/>
              </w:rPr>
            </w:pPr>
            <w:r>
              <w:rPr>
                <w:rFonts w:hint="eastAsia" w:ascii="宋体" w:hAnsi="宋体" w:eastAsia="宋体" w:cs="Times New Roman"/>
                <w:b w:val="0"/>
                <w:bCs w:val="0"/>
                <w:sz w:val="21"/>
                <w:szCs w:val="21"/>
              </w:rPr>
              <w:t>遵规性</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ascii="宋体" w:hAnsi="Times New Roman" w:eastAsia="宋体" w:cs="Times New Roman"/>
                <w:b w:val="0"/>
                <w:bCs w:val="0"/>
                <w:sz w:val="21"/>
                <w:szCs w:val="21"/>
              </w:rPr>
            </w:pPr>
            <w:r>
              <w:rPr>
                <w:rFonts w:hint="eastAsia" w:ascii="宋体" w:hAnsi="宋体" w:eastAsia="宋体" w:cs="Times New Roman"/>
                <w:b w:val="0"/>
                <w:bCs w:val="0"/>
                <w:sz w:val="21"/>
                <w:szCs w:val="21"/>
              </w:rPr>
              <w:t>3.1正确使用资质认定标志、检验检测专用章</w:t>
            </w:r>
          </w:p>
        </w:tc>
        <w:tc>
          <w:tcPr>
            <w:tcW w:w="8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textAlignment w:val="auto"/>
              <w:rPr>
                <w:rFonts w:hint="eastAsia" w:ascii="宋体" w:hAnsi="Times New Roman" w:eastAsia="宋体" w:cs="Times New Roman"/>
                <w:b w:val="0"/>
                <w:bCs w:val="0"/>
                <w:sz w:val="21"/>
                <w:szCs w:val="21"/>
                <w:lang w:eastAsia="zh-CN"/>
              </w:rPr>
            </w:pPr>
            <w:r>
              <w:rPr>
                <w:rFonts w:hint="eastAsia" w:ascii="宋体" w:hAnsi="宋体" w:eastAsia="宋体" w:cs="Times New Roman"/>
                <w:b w:val="0"/>
                <w:bCs w:val="0"/>
                <w:sz w:val="21"/>
                <w:szCs w:val="21"/>
              </w:rPr>
              <w:t>3.1.1制定有资质认定标志、检验检测专用章的使用规定</w:t>
            </w:r>
            <w:r>
              <w:rPr>
                <w:rFonts w:hint="eastAsia" w:ascii="宋体" w:hAnsi="宋体" w:eastAsia="宋体" w:cs="Times New Roman"/>
                <w:b w:val="0"/>
                <w:bCs w:val="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textAlignment w:val="auto"/>
              <w:rPr>
                <w:rFonts w:ascii="宋体" w:hAnsi="Times New Roman" w:eastAsia="宋体" w:cs="Times New Roman"/>
                <w:b w:val="0"/>
                <w:bCs w:val="0"/>
                <w:sz w:val="21"/>
                <w:szCs w:val="21"/>
              </w:rPr>
            </w:pPr>
            <w:r>
              <w:rPr>
                <w:rFonts w:hint="eastAsia" w:ascii="宋体" w:hAnsi="宋体" w:eastAsia="宋体" w:cs="Times New Roman"/>
                <w:b w:val="0"/>
                <w:bCs w:val="0"/>
                <w:sz w:val="21"/>
                <w:szCs w:val="21"/>
              </w:rPr>
              <w:t>3.1.2检验检测报告中正确使用资质认定标志（</w:t>
            </w:r>
            <w:r>
              <w:rPr>
                <w:rFonts w:ascii="宋体" w:hAnsi="宋体" w:eastAsia="宋体" w:cs="Times New Roman"/>
                <w:b w:val="0"/>
                <w:bCs w:val="0"/>
                <w:sz w:val="21"/>
                <w:szCs w:val="21"/>
              </w:rPr>
              <w:t>CMA</w:t>
            </w:r>
            <w:r>
              <w:rPr>
                <w:rFonts w:hint="eastAsia" w:ascii="宋体" w:hAnsi="宋体" w:eastAsia="宋体" w:cs="Times New Roman"/>
                <w:b w:val="0"/>
                <w:bCs w:val="0"/>
                <w:sz w:val="21"/>
                <w:szCs w:val="21"/>
              </w:rPr>
              <w:t>）以及加盖检验检测专用章。未加盖资质认定标志出报告时，应注明“不具有对社会的证明作用”或类似字样。（抽查检验检测报告）</w:t>
            </w:r>
          </w:p>
        </w:tc>
        <w:tc>
          <w:tcPr>
            <w:tcW w:w="21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Times New Roman" w:eastAsia="宋体" w:cs="Times New Roman"/>
                <w:b w:val="0"/>
                <w:bCs w:val="0"/>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Times New Roman" w:eastAsia="宋体"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0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宋体" w:eastAsia="宋体" w:cs="Times New Roman"/>
                <w:b w:val="0"/>
                <w:bCs w:val="0"/>
                <w:sz w:val="21"/>
                <w:szCs w:val="21"/>
              </w:rPr>
            </w:pPr>
          </w:p>
        </w:tc>
        <w:tc>
          <w:tcPr>
            <w:tcW w:w="82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宋体" w:eastAsia="宋体" w:cs="Times New Roman"/>
                <w:b w:val="0"/>
                <w:bCs w:val="0"/>
                <w:sz w:val="21"/>
                <w:szCs w:val="21"/>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ascii="宋体" w:hAnsi="宋体" w:eastAsia="宋体" w:cs="Times New Roman"/>
                <w:b w:val="0"/>
                <w:bCs w:val="0"/>
                <w:sz w:val="21"/>
                <w:szCs w:val="21"/>
              </w:rPr>
            </w:pPr>
            <w:r>
              <w:rPr>
                <w:rFonts w:hint="eastAsia" w:ascii="宋体" w:hAnsi="宋体" w:eastAsia="宋体" w:cs="Times New Roman"/>
                <w:b w:val="0"/>
                <w:bCs w:val="0"/>
                <w:sz w:val="21"/>
                <w:szCs w:val="21"/>
              </w:rPr>
              <w:t>3.2档案管理符合要求</w:t>
            </w:r>
          </w:p>
        </w:tc>
        <w:tc>
          <w:tcPr>
            <w:tcW w:w="8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textAlignment w:val="auto"/>
              <w:rPr>
                <w:rFonts w:ascii="宋体" w:hAnsi="宋体" w:eastAsia="宋体" w:cs="Times New Roman"/>
                <w:b w:val="0"/>
                <w:bCs w:val="0"/>
                <w:sz w:val="21"/>
                <w:szCs w:val="21"/>
              </w:rPr>
            </w:pPr>
            <w:r>
              <w:rPr>
                <w:rFonts w:hint="eastAsia" w:ascii="宋体" w:hAnsi="宋体" w:eastAsia="宋体" w:cs="Times New Roman"/>
                <w:b w:val="0"/>
                <w:bCs w:val="0"/>
                <w:sz w:val="21"/>
                <w:szCs w:val="21"/>
              </w:rPr>
              <w:t>3.2.1按照规定建立检验检测档案，检验报告和原始记录归档留存，保存期限不少于</w:t>
            </w:r>
            <w:r>
              <w:rPr>
                <w:rFonts w:ascii="宋体" w:hAnsi="宋体" w:eastAsia="宋体" w:cs="Times New Roman"/>
                <w:b w:val="0"/>
                <w:bCs w:val="0"/>
                <w:sz w:val="21"/>
                <w:szCs w:val="21"/>
              </w:rPr>
              <w:t>6</w:t>
            </w:r>
            <w:r>
              <w:rPr>
                <w:rFonts w:hint="eastAsia" w:ascii="宋体" w:hAnsi="宋体" w:eastAsia="宋体" w:cs="Times New Roman"/>
                <w:b w:val="0"/>
                <w:bCs w:val="0"/>
                <w:sz w:val="21"/>
                <w:szCs w:val="21"/>
              </w:rPr>
              <w:t>年。</w:t>
            </w:r>
          </w:p>
        </w:tc>
        <w:tc>
          <w:tcPr>
            <w:tcW w:w="21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textAlignment w:val="auto"/>
              <w:rPr>
                <w:b w:val="0"/>
                <w:bCs w:val="0"/>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eastAsia="宋体"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02"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宋体" w:eastAsia="宋体" w:cs="Times New Roman"/>
                <w:b w:val="0"/>
                <w:bCs w:val="0"/>
                <w:sz w:val="21"/>
                <w:szCs w:val="21"/>
              </w:rPr>
            </w:pPr>
          </w:p>
        </w:tc>
        <w:tc>
          <w:tcPr>
            <w:tcW w:w="823"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宋体" w:eastAsia="宋体" w:cs="Times New Roman"/>
                <w:b w:val="0"/>
                <w:bCs w:val="0"/>
                <w:sz w:val="21"/>
                <w:szCs w:val="21"/>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ascii="宋体" w:hAnsi="宋体" w:eastAsia="宋体" w:cs="Times New Roman"/>
                <w:b w:val="0"/>
                <w:bCs w:val="0"/>
                <w:sz w:val="21"/>
                <w:szCs w:val="21"/>
              </w:rPr>
            </w:pPr>
            <w:r>
              <w:rPr>
                <w:rFonts w:hint="eastAsia" w:ascii="宋体" w:hAnsi="宋体" w:eastAsia="宋体" w:cs="Times New Roman"/>
                <w:b w:val="0"/>
                <w:bCs w:val="0"/>
                <w:sz w:val="21"/>
                <w:szCs w:val="21"/>
              </w:rPr>
              <w:t>3.3规范实施分包</w:t>
            </w:r>
          </w:p>
        </w:tc>
        <w:tc>
          <w:tcPr>
            <w:tcW w:w="8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textAlignment w:val="auto"/>
              <w:rPr>
                <w:rFonts w:ascii="宋体" w:hAnsi="Times New Roman" w:eastAsia="宋体" w:cs="Times New Roman"/>
                <w:b w:val="0"/>
                <w:bCs w:val="0"/>
                <w:sz w:val="21"/>
                <w:szCs w:val="21"/>
              </w:rPr>
            </w:pPr>
            <w:r>
              <w:rPr>
                <w:rFonts w:hint="eastAsia" w:ascii="宋体" w:hAnsi="宋体" w:eastAsia="宋体" w:cs="Times New Roman"/>
                <w:b w:val="0"/>
                <w:bCs w:val="0"/>
                <w:sz w:val="21"/>
                <w:szCs w:val="21"/>
              </w:rPr>
              <w:t>3.3.1制定有分包程序等管理文件。（适用时）</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textAlignment w:val="auto"/>
              <w:rPr>
                <w:rFonts w:ascii="宋体" w:hAnsi="宋体" w:eastAsia="宋体" w:cs="Times New Roman"/>
                <w:b w:val="0"/>
                <w:bCs w:val="0"/>
                <w:sz w:val="21"/>
                <w:szCs w:val="21"/>
              </w:rPr>
            </w:pPr>
            <w:r>
              <w:rPr>
                <w:rFonts w:hint="eastAsia" w:ascii="宋体" w:hAnsi="宋体" w:eastAsia="宋体" w:cs="Times New Roman"/>
                <w:b w:val="0"/>
                <w:bCs w:val="0"/>
                <w:sz w:val="21"/>
                <w:szCs w:val="21"/>
              </w:rPr>
              <w:t>3.3.2分包项目事先取得委托方书面同意，分包给依法取得资质认定并有能力完成分包项目的检验检测机构，并在检验检测报告中明确标注分包情况。（适用时）</w:t>
            </w:r>
          </w:p>
        </w:tc>
        <w:tc>
          <w:tcPr>
            <w:tcW w:w="21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Times New Roman" w:eastAsia="宋体" w:cs="Times New Roman"/>
                <w:b w:val="0"/>
                <w:bCs w:val="0"/>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eastAsia="宋体"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02"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宋体" w:eastAsia="宋体" w:cs="Times New Roman"/>
                <w:b w:val="0"/>
                <w:bCs w:val="0"/>
                <w:sz w:val="21"/>
                <w:szCs w:val="21"/>
              </w:rPr>
            </w:pPr>
          </w:p>
        </w:tc>
        <w:tc>
          <w:tcPr>
            <w:tcW w:w="823"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宋体" w:eastAsia="宋体" w:cs="Times New Roman"/>
                <w:b w:val="0"/>
                <w:bCs w:val="0"/>
                <w:sz w:val="21"/>
                <w:szCs w:val="21"/>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ascii="宋体" w:hAnsi="Times New Roman" w:eastAsia="宋体" w:cs="Times New Roman"/>
                <w:b w:val="0"/>
                <w:bCs w:val="0"/>
                <w:sz w:val="21"/>
                <w:szCs w:val="21"/>
              </w:rPr>
            </w:pPr>
            <w:r>
              <w:rPr>
                <w:rFonts w:hint="eastAsia" w:ascii="宋体" w:hAnsi="宋体" w:eastAsia="宋体" w:cs="Times New Roman"/>
                <w:b w:val="0"/>
                <w:bCs w:val="0"/>
                <w:sz w:val="21"/>
                <w:szCs w:val="21"/>
              </w:rPr>
              <w:t>3.4上报年度报告、统计数据。</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ascii="宋体" w:hAnsi="宋体" w:eastAsia="宋体" w:cs="Times New Roman"/>
                <w:b w:val="0"/>
                <w:bCs w:val="0"/>
                <w:sz w:val="21"/>
                <w:szCs w:val="21"/>
              </w:rPr>
            </w:pPr>
            <w:r>
              <w:rPr>
                <w:rFonts w:hint="eastAsia" w:ascii="宋体" w:hAnsi="宋体" w:eastAsia="宋体" w:cs="Times New Roman"/>
                <w:b w:val="0"/>
                <w:bCs w:val="0"/>
                <w:sz w:val="21"/>
                <w:szCs w:val="21"/>
              </w:rPr>
              <w:t>公布自我声明。</w:t>
            </w:r>
          </w:p>
        </w:tc>
        <w:tc>
          <w:tcPr>
            <w:tcW w:w="8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textAlignment w:val="auto"/>
              <w:rPr>
                <w:rFonts w:ascii="宋体" w:hAnsi="宋体" w:eastAsia="宋体" w:cs="Times New Roman"/>
                <w:b w:val="0"/>
                <w:bCs w:val="0"/>
                <w:sz w:val="21"/>
                <w:szCs w:val="21"/>
              </w:rPr>
            </w:pPr>
            <w:r>
              <w:rPr>
                <w:rFonts w:hint="eastAsia" w:ascii="宋体" w:hAnsi="宋体" w:eastAsia="宋体" w:cs="Times New Roman"/>
                <w:b w:val="0"/>
                <w:bCs w:val="0"/>
                <w:sz w:val="21"/>
                <w:szCs w:val="21"/>
              </w:rPr>
              <w:t>3.4.1按期向资质认定部门上报年度报告、统计数据，并归档留存。（核查直报情况）</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textAlignment w:val="auto"/>
              <w:rPr>
                <w:rFonts w:hint="eastAsia" w:ascii="宋体" w:hAnsi="宋体" w:eastAsia="宋体" w:cs="Times New Roman"/>
                <w:b w:val="0"/>
                <w:bCs w:val="0"/>
                <w:sz w:val="21"/>
                <w:szCs w:val="21"/>
              </w:rPr>
            </w:pPr>
            <w:r>
              <w:rPr>
                <w:rFonts w:hint="eastAsia" w:ascii="宋体" w:hAnsi="宋体" w:eastAsia="宋体" w:cs="Times New Roman"/>
                <w:b w:val="0"/>
                <w:bCs w:val="0"/>
                <w:sz w:val="21"/>
                <w:szCs w:val="21"/>
              </w:rPr>
              <w:t>3.4.2公布遵守法律法规、独立公正从业的自我声明并对社会公布。（网上或现场公开）</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textAlignment w:val="auto"/>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3.4.3填写年度检验检测机构自查表并</w:t>
            </w:r>
            <w:r>
              <w:rPr>
                <w:rFonts w:hint="eastAsia" w:ascii="宋体" w:hAnsi="宋体" w:eastAsia="宋体" w:cs="Times New Roman"/>
                <w:b w:val="0"/>
                <w:bCs w:val="0"/>
                <w:sz w:val="21"/>
                <w:szCs w:val="21"/>
              </w:rPr>
              <w:t>完成自查</w:t>
            </w:r>
            <w:r>
              <w:rPr>
                <w:rFonts w:hint="eastAsia" w:ascii="宋体" w:hAnsi="宋体" w:eastAsia="宋体" w:cs="Times New Roman"/>
                <w:b w:val="0"/>
                <w:bCs w:val="0"/>
                <w:sz w:val="21"/>
                <w:szCs w:val="21"/>
                <w:lang w:eastAsia="zh-CN"/>
              </w:rPr>
              <w:t>、自改</w:t>
            </w:r>
            <w:r>
              <w:rPr>
                <w:rFonts w:hint="eastAsia" w:ascii="宋体" w:hAnsi="宋体" w:eastAsia="宋体" w:cs="Times New Roman"/>
                <w:b w:val="0"/>
                <w:bCs w:val="0"/>
                <w:sz w:val="21"/>
                <w:szCs w:val="21"/>
              </w:rPr>
              <w:t>。</w:t>
            </w:r>
          </w:p>
        </w:tc>
        <w:tc>
          <w:tcPr>
            <w:tcW w:w="21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textAlignment w:val="auto"/>
              <w:rPr>
                <w:b w:val="0"/>
                <w:bCs w:val="0"/>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eastAsia="宋体"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02"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宋体" w:eastAsia="宋体" w:cs="Times New Roman"/>
                <w:b w:val="0"/>
                <w:bCs w:val="0"/>
                <w:sz w:val="21"/>
                <w:szCs w:val="21"/>
              </w:rPr>
            </w:pPr>
          </w:p>
        </w:tc>
        <w:tc>
          <w:tcPr>
            <w:tcW w:w="823"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宋体" w:eastAsia="宋体" w:cs="Times New Roman"/>
                <w:b w:val="0"/>
                <w:bCs w:val="0"/>
                <w:sz w:val="21"/>
                <w:szCs w:val="21"/>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ascii="宋体" w:hAnsi="宋体" w:eastAsia="宋体" w:cs="Times New Roman"/>
                <w:b w:val="0"/>
                <w:bCs w:val="0"/>
                <w:sz w:val="21"/>
                <w:szCs w:val="21"/>
              </w:rPr>
            </w:pPr>
            <w:r>
              <w:rPr>
                <w:rFonts w:hint="eastAsia" w:ascii="宋体" w:hAnsi="宋体" w:eastAsia="宋体" w:cs="Times New Roman"/>
                <w:b w:val="0"/>
                <w:bCs w:val="0"/>
                <w:sz w:val="21"/>
                <w:szCs w:val="21"/>
              </w:rPr>
              <w:t>3.5接受监督检查</w:t>
            </w:r>
          </w:p>
        </w:tc>
        <w:tc>
          <w:tcPr>
            <w:tcW w:w="8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textAlignment w:val="auto"/>
              <w:rPr>
                <w:rFonts w:ascii="宋体" w:hAnsi="宋体" w:eastAsia="宋体" w:cs="Times New Roman"/>
                <w:b w:val="0"/>
                <w:bCs w:val="0"/>
                <w:sz w:val="21"/>
                <w:szCs w:val="21"/>
              </w:rPr>
            </w:pPr>
            <w:r>
              <w:rPr>
                <w:rFonts w:hint="eastAsia" w:ascii="宋体" w:hAnsi="宋体" w:eastAsia="宋体" w:cs="Times New Roman"/>
                <w:b w:val="0"/>
                <w:bCs w:val="0"/>
                <w:sz w:val="21"/>
                <w:szCs w:val="21"/>
              </w:rPr>
              <w:t>3.5.1无正当理由，检验检测机构不得拒不接受、不配合监督检查。</w:t>
            </w:r>
          </w:p>
        </w:tc>
        <w:tc>
          <w:tcPr>
            <w:tcW w:w="21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Times New Roman" w:eastAsia="宋体" w:cs="Times New Roman"/>
                <w:b w:val="0"/>
                <w:bCs w:val="0"/>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eastAsia="宋体"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0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宋体" w:eastAsia="宋体" w:cs="Times New Roman"/>
                <w:b w:val="0"/>
                <w:bCs w:val="0"/>
                <w:sz w:val="21"/>
                <w:szCs w:val="21"/>
              </w:rPr>
            </w:pPr>
          </w:p>
        </w:tc>
        <w:tc>
          <w:tcPr>
            <w:tcW w:w="82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宋体" w:eastAsia="宋体" w:cs="Times New Roman"/>
                <w:b w:val="0"/>
                <w:bCs w:val="0"/>
                <w:sz w:val="21"/>
                <w:szCs w:val="21"/>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ascii="宋体" w:hAnsi="Times New Roman" w:eastAsia="宋体" w:cs="Times New Roman"/>
                <w:b w:val="0"/>
                <w:bCs w:val="0"/>
                <w:sz w:val="21"/>
                <w:szCs w:val="21"/>
              </w:rPr>
            </w:pPr>
            <w:r>
              <w:rPr>
                <w:rFonts w:hint="eastAsia" w:ascii="宋体" w:hAnsi="宋体" w:eastAsia="宋体" w:cs="Times New Roman"/>
                <w:b w:val="0"/>
                <w:bCs w:val="0"/>
                <w:sz w:val="21"/>
                <w:szCs w:val="21"/>
              </w:rPr>
              <w:t>3.6遵守法律法规</w:t>
            </w:r>
          </w:p>
        </w:tc>
        <w:tc>
          <w:tcPr>
            <w:tcW w:w="8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jc w:val="left"/>
              <w:textAlignment w:val="auto"/>
              <w:rPr>
                <w:rFonts w:ascii="宋体" w:hAnsi="宋体" w:eastAsia="宋体" w:cs="Times New Roman"/>
                <w:b w:val="0"/>
                <w:bCs w:val="0"/>
                <w:sz w:val="21"/>
                <w:szCs w:val="21"/>
              </w:rPr>
            </w:pPr>
            <w:r>
              <w:rPr>
                <w:rFonts w:hint="eastAsia" w:ascii="宋体" w:hAnsi="Times New Roman" w:eastAsia="宋体" w:cs="Times New Roman"/>
                <w:b w:val="0"/>
                <w:bCs w:val="0"/>
                <w:sz w:val="21"/>
                <w:szCs w:val="21"/>
              </w:rPr>
              <w:t>3.6.1</w:t>
            </w:r>
            <w:r>
              <w:rPr>
                <w:rFonts w:hint="eastAsia" w:ascii="宋体" w:hAnsi="宋体" w:eastAsia="宋体" w:cs="Times New Roman"/>
                <w:b w:val="0"/>
                <w:bCs w:val="0"/>
                <w:sz w:val="21"/>
                <w:szCs w:val="21"/>
              </w:rPr>
              <w:t>在环境、设施、设备及人员情况发生变化，不能持续符合资质认定要求时，不得擅自对社会出具具有证明作用数据和结果。</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jc w:val="left"/>
              <w:textAlignment w:val="auto"/>
              <w:rPr>
                <w:rFonts w:hint="eastAsia" w:ascii="宋体" w:hAnsi="Times New Roman" w:eastAsia="宋体" w:cs="Times New Roman"/>
                <w:b w:val="0"/>
                <w:bCs w:val="0"/>
                <w:sz w:val="21"/>
                <w:szCs w:val="21"/>
              </w:rPr>
            </w:pPr>
            <w:r>
              <w:rPr>
                <w:rFonts w:hint="eastAsia" w:ascii="宋体" w:hAnsi="宋体" w:eastAsia="宋体" w:cs="Times New Roman"/>
                <w:b w:val="0"/>
                <w:bCs w:val="0"/>
                <w:sz w:val="21"/>
                <w:szCs w:val="21"/>
              </w:rPr>
              <w:t>3.6.2</w:t>
            </w:r>
            <w:r>
              <w:rPr>
                <w:rFonts w:hint="eastAsia" w:ascii="宋体" w:hAnsi="宋体" w:eastAsia="宋体" w:cs="Times New Roman"/>
                <w:b w:val="0"/>
                <w:bCs w:val="0"/>
                <w:sz w:val="21"/>
                <w:szCs w:val="21"/>
                <w:lang w:eastAsia="zh-CN"/>
              </w:rPr>
              <w:t>市场监管</w:t>
            </w:r>
            <w:r>
              <w:rPr>
                <w:rFonts w:hint="eastAsia" w:ascii="宋体" w:hAnsi="Times New Roman" w:eastAsia="宋体" w:cs="Times New Roman"/>
                <w:b w:val="0"/>
                <w:bCs w:val="0"/>
                <w:sz w:val="21"/>
                <w:szCs w:val="21"/>
              </w:rPr>
              <w:t>部门责令整改且要求整改期间暂停签发报告的，不得擅自对社会出具起证明作用的数据和结果。</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jc w:val="left"/>
              <w:textAlignment w:val="auto"/>
              <w:rPr>
                <w:rFonts w:hint="eastAsia" w:ascii="宋体" w:hAnsi="Times New Roman" w:eastAsia="宋体" w:cs="Times New Roman"/>
                <w:b w:val="0"/>
                <w:bCs w:val="0"/>
                <w:sz w:val="21"/>
                <w:szCs w:val="21"/>
              </w:rPr>
            </w:pPr>
            <w:r>
              <w:rPr>
                <w:rFonts w:hint="eastAsia" w:ascii="宋体" w:hAnsi="宋体" w:eastAsia="宋体" w:cs="Times New Roman"/>
                <w:b w:val="0"/>
                <w:bCs w:val="0"/>
                <w:sz w:val="21"/>
                <w:szCs w:val="21"/>
              </w:rPr>
              <w:t>3.6.</w:t>
            </w:r>
            <w:r>
              <w:rPr>
                <w:rFonts w:hint="eastAsia" w:ascii="宋体" w:hAnsi="宋体" w:eastAsia="宋体" w:cs="Times New Roman"/>
                <w:b w:val="0"/>
                <w:bCs w:val="0"/>
                <w:sz w:val="21"/>
                <w:szCs w:val="21"/>
                <w:lang w:val="en-US" w:eastAsia="zh-CN"/>
              </w:rPr>
              <w:t>3出具的检验检测数据、结果失实</w:t>
            </w:r>
            <w:r>
              <w:rPr>
                <w:rFonts w:hint="eastAsia" w:ascii="宋体" w:hAnsi="Times New Roman" w:eastAsia="宋体" w:cs="Times New Roman"/>
                <w:b w:val="0"/>
                <w:bCs w:val="0"/>
                <w:sz w:val="21"/>
                <w:szCs w:val="21"/>
              </w:rPr>
              <w:t>。</w:t>
            </w:r>
          </w:p>
        </w:tc>
        <w:tc>
          <w:tcPr>
            <w:tcW w:w="21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textAlignment w:val="auto"/>
              <w:rPr>
                <w:rFonts w:ascii="宋体" w:hAnsi="Times New Roman" w:eastAsia="宋体" w:cs="Times New Roman"/>
                <w:b w:val="0"/>
                <w:bCs w:val="0"/>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Times New Roman" w:eastAsia="宋体"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02"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4</w:t>
            </w:r>
          </w:p>
        </w:tc>
        <w:tc>
          <w:tcPr>
            <w:tcW w:w="823"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Times New Roman"/>
                <w:b w:val="0"/>
                <w:bCs w:val="0"/>
                <w:sz w:val="21"/>
                <w:szCs w:val="21"/>
                <w:lang w:eastAsia="zh-CN"/>
              </w:rPr>
            </w:pPr>
            <w:r>
              <w:rPr>
                <w:rFonts w:hint="eastAsia" w:ascii="宋体" w:hAnsi="宋体" w:eastAsia="宋体" w:cs="Times New Roman"/>
                <w:b w:val="0"/>
                <w:bCs w:val="0"/>
                <w:sz w:val="21"/>
                <w:szCs w:val="21"/>
                <w:lang w:eastAsia="zh-CN"/>
              </w:rPr>
              <w:t>其他</w:t>
            </w:r>
          </w:p>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Times New Roman"/>
                <w:b w:val="0"/>
                <w:bCs w:val="0"/>
                <w:sz w:val="21"/>
                <w:szCs w:val="21"/>
                <w:lang w:eastAsia="zh-CN"/>
              </w:rPr>
            </w:pPr>
            <w:r>
              <w:rPr>
                <w:rFonts w:hint="eastAsia" w:ascii="宋体" w:hAnsi="宋体" w:eastAsia="宋体" w:cs="Times New Roman"/>
                <w:b w:val="0"/>
                <w:bCs w:val="0"/>
                <w:sz w:val="21"/>
                <w:szCs w:val="21"/>
                <w:lang w:eastAsia="zh-CN"/>
              </w:rPr>
              <w:t>事项</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Times New Roman"/>
                <w:b w:val="0"/>
                <w:bCs w:val="0"/>
                <w:sz w:val="21"/>
                <w:szCs w:val="21"/>
                <w:lang w:eastAsia="zh-CN"/>
              </w:rPr>
            </w:pPr>
            <w:r>
              <w:rPr>
                <w:rFonts w:hint="eastAsia" w:ascii="宋体" w:hAnsi="宋体" w:eastAsia="宋体" w:cs="Times New Roman"/>
                <w:b w:val="0"/>
                <w:bCs w:val="0"/>
                <w:sz w:val="21"/>
                <w:szCs w:val="21"/>
                <w:lang w:eastAsia="zh-CN"/>
              </w:rPr>
              <w:t>违反《检验检测机构资质认定管理办法》等规定的其他事项</w:t>
            </w:r>
          </w:p>
        </w:tc>
        <w:tc>
          <w:tcPr>
            <w:tcW w:w="8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jc w:val="left"/>
              <w:textAlignment w:val="auto"/>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eastAsia="zh-CN"/>
              </w:rPr>
              <w:t>通过举报投诉、技术专家检查等渠道发现的其他问题。</w:t>
            </w:r>
          </w:p>
        </w:tc>
        <w:tc>
          <w:tcPr>
            <w:tcW w:w="21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20" w:lineRule="exact"/>
              <w:textAlignment w:val="auto"/>
              <w:rPr>
                <w:rFonts w:ascii="宋体" w:hAnsi="Times New Roman" w:eastAsia="宋体" w:cs="Times New Roman"/>
                <w:b w:val="0"/>
                <w:bCs w:val="0"/>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Times New Roman" w:eastAsia="宋体" w:cs="Times New Roman"/>
                <w:b w:val="0"/>
                <w:bCs w:val="0"/>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left="-98" w:leftChars="-51"/>
        <w:jc w:val="left"/>
        <w:textAlignment w:val="auto"/>
        <w:rPr>
          <w:rFonts w:hint="eastAsia" w:ascii="宋体" w:hAnsi="宋体" w:eastAsia="宋体" w:cs="Times New Roman"/>
          <w:b w:val="0"/>
          <w:bCs w:val="0"/>
          <w:sz w:val="24"/>
          <w:szCs w:val="24"/>
          <w:lang w:eastAsia="zh-CN"/>
        </w:rPr>
      </w:pPr>
      <w:r>
        <w:rPr>
          <w:rFonts w:hint="eastAsia" w:ascii="宋体" w:hAnsi="宋体" w:eastAsia="宋体" w:cs="Times New Roman"/>
          <w:b w:val="0"/>
          <w:bCs w:val="0"/>
          <w:sz w:val="24"/>
          <w:szCs w:val="24"/>
          <w:lang w:eastAsia="zh-CN"/>
        </w:rPr>
        <w:t>被检查机构负责人意见：                                                            执法人员签字：</w:t>
      </w:r>
    </w:p>
    <w:p>
      <w:pPr>
        <w:keepNext w:val="0"/>
        <w:keepLines w:val="0"/>
        <w:pageBreakBefore w:val="0"/>
        <w:widowControl w:val="0"/>
        <w:kinsoku/>
        <w:wordWrap/>
        <w:overflowPunct/>
        <w:topLinePunct w:val="0"/>
        <w:autoSpaceDE/>
        <w:autoSpaceDN/>
        <w:bidi w:val="0"/>
        <w:adjustRightInd w:val="0"/>
        <w:snapToGrid w:val="0"/>
        <w:spacing w:line="560" w:lineRule="exact"/>
        <w:ind w:left="-98" w:leftChars="-51"/>
        <w:jc w:val="left"/>
        <w:textAlignment w:val="auto"/>
        <w:rPr>
          <w:rFonts w:hint="eastAsia" w:ascii="宋体" w:hAnsi="宋体" w:eastAsia="宋体" w:cs="Times New Roman"/>
          <w:b w:val="0"/>
          <w:bCs w:val="0"/>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98" w:leftChars="-51"/>
        <w:jc w:val="left"/>
        <w:textAlignment w:val="auto"/>
      </w:pPr>
      <w:r>
        <w:rPr>
          <w:rFonts w:hint="eastAsia" w:ascii="宋体" w:hAnsi="宋体" w:eastAsia="宋体" w:cs="Times New Roman"/>
          <w:b w:val="0"/>
          <w:bCs w:val="0"/>
          <w:sz w:val="24"/>
          <w:szCs w:val="24"/>
          <w:lang w:eastAsia="zh-CN"/>
        </w:rPr>
        <w:t>被检查机构负责人签字：                                                            检查专家签字（适用时）</w:t>
      </w:r>
    </w:p>
    <w:p>
      <w:pPr>
        <w:pStyle w:val="2"/>
        <w:keepNext w:val="0"/>
        <w:keepLines w:val="0"/>
        <w:pageBreakBefore w:val="0"/>
        <w:widowControl w:val="0"/>
        <w:kinsoku/>
        <w:wordWrap/>
        <w:overflowPunct/>
        <w:topLinePunct w:val="0"/>
        <w:autoSpaceDE/>
        <w:autoSpaceDN/>
        <w:bidi w:val="0"/>
        <w:adjustRightInd/>
        <w:snapToGrid/>
        <w:spacing w:line="500" w:lineRule="exact"/>
        <w:jc w:val="both"/>
        <w:textAlignment w:val="auto"/>
        <w:sectPr>
          <w:pgSz w:w="16838" w:h="11906" w:orient="landscape"/>
          <w:pgMar w:top="1701" w:right="1984" w:bottom="1701" w:left="1701" w:header="851" w:footer="1191" w:gutter="0"/>
          <w:pgNumType w:fmt="decimal"/>
          <w:cols w:space="720" w:num="1"/>
          <w:titlePg/>
          <w:rtlGutter w:val="0"/>
          <w:docGrid w:type="linesAndChars" w:linePitch="607" w:charSpace="-3336"/>
        </w:sectPr>
      </w:pPr>
    </w:p>
    <w:p>
      <w:pPr>
        <w:spacing w:line="460" w:lineRule="exact"/>
        <w:rPr>
          <w:rFonts w:hint="default" w:ascii="Times New Roman" w:hAnsi="Times New Roman" w:eastAsia="黑体" w:cs="Times New Roman"/>
        </w:rPr>
      </w:pPr>
      <w:r>
        <w:rPr>
          <w:rFonts w:hint="default" w:ascii="Times New Roman" w:hAnsi="Times New Roman" w:eastAsia="黑体" w:cs="Times New Roman"/>
        </w:rPr>
        <w:t>附件</w:t>
      </w:r>
      <w:r>
        <w:rPr>
          <w:rFonts w:hint="default" w:ascii="Times New Roman" w:hAnsi="Times New Roman" w:eastAsia="黑体" w:cs="Times New Roman"/>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left="357"/>
        <w:jc w:val="center"/>
        <w:textAlignment w:val="auto"/>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202</w:t>
      </w:r>
      <w:r>
        <w:rPr>
          <w:rFonts w:hint="eastAsia" w:ascii="方正小标宋简体" w:hAnsi="黑体" w:eastAsia="方正小标宋简体"/>
          <w:color w:val="000000"/>
          <w:sz w:val="44"/>
          <w:szCs w:val="44"/>
          <w:lang w:val="en-US" w:eastAsia="zh-CN"/>
        </w:rPr>
        <w:t>2</w:t>
      </w:r>
      <w:r>
        <w:rPr>
          <w:rFonts w:hint="eastAsia" w:ascii="方正小标宋简体" w:hAnsi="黑体" w:eastAsia="方正小标宋简体"/>
          <w:color w:val="000000"/>
          <w:sz w:val="44"/>
          <w:szCs w:val="44"/>
        </w:rPr>
        <w:t>年度省级资质认定检验检测机构自查表</w:t>
      </w:r>
    </w:p>
    <w:tbl>
      <w:tblPr>
        <w:tblStyle w:val="6"/>
        <w:tblW w:w="10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953"/>
        <w:gridCol w:w="631"/>
        <w:gridCol w:w="1986"/>
        <w:gridCol w:w="698"/>
        <w:gridCol w:w="705"/>
        <w:gridCol w:w="881"/>
        <w:gridCol w:w="1252"/>
        <w:gridCol w:w="106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基本</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信息</w:t>
            </w:r>
          </w:p>
        </w:tc>
        <w:tc>
          <w:tcPr>
            <w:tcW w:w="15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法人单位名称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（必须与营业执照或法人证书</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一致）</w:t>
            </w:r>
          </w:p>
        </w:tc>
        <w:tc>
          <w:tcPr>
            <w:tcW w:w="19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单位地址</w:t>
            </w:r>
          </w:p>
        </w:tc>
        <w:tc>
          <w:tcPr>
            <w:tcW w:w="1403"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组织机构代码</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r>
              <w:rPr>
                <w:rFonts w:hint="eastAsia" w:ascii="宋体" w:hAnsi="宋体" w:eastAsia="宋体" w:cs="宋体"/>
                <w:b w:val="0"/>
                <w:bCs/>
                <w:color w:val="000000"/>
                <w:sz w:val="21"/>
                <w:szCs w:val="21"/>
                <w:lang w:eastAsia="zh-CN"/>
              </w:rPr>
              <w:t>统一</w:t>
            </w:r>
            <w:r>
              <w:rPr>
                <w:rFonts w:hint="eastAsia" w:ascii="宋体" w:hAnsi="宋体" w:eastAsia="宋体" w:cs="宋体"/>
                <w:b w:val="0"/>
                <w:bCs/>
                <w:color w:val="000000"/>
                <w:sz w:val="21"/>
                <w:szCs w:val="21"/>
              </w:rPr>
              <w:t>社会信用代码</w:t>
            </w:r>
          </w:p>
        </w:tc>
        <w:tc>
          <w:tcPr>
            <w:tcW w:w="88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法定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代表人</w:t>
            </w:r>
          </w:p>
        </w:tc>
        <w:tc>
          <w:tcPr>
            <w:tcW w:w="125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法定代表人联系电话</w:t>
            </w:r>
          </w:p>
        </w:tc>
        <w:tc>
          <w:tcPr>
            <w:tcW w:w="106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联系人</w:t>
            </w:r>
          </w:p>
        </w:tc>
        <w:tc>
          <w:tcPr>
            <w:tcW w:w="127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000000"/>
                <w:sz w:val="21"/>
                <w:szCs w:val="21"/>
              </w:rPr>
            </w:pPr>
          </w:p>
        </w:tc>
        <w:tc>
          <w:tcPr>
            <w:tcW w:w="15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sz w:val="21"/>
                <w:szCs w:val="21"/>
              </w:rPr>
            </w:pPr>
          </w:p>
        </w:tc>
        <w:tc>
          <w:tcPr>
            <w:tcW w:w="19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sz w:val="21"/>
                <w:szCs w:val="21"/>
              </w:rPr>
            </w:pPr>
          </w:p>
        </w:tc>
        <w:tc>
          <w:tcPr>
            <w:tcW w:w="14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sz w:val="21"/>
                <w:szCs w:val="21"/>
              </w:rPr>
            </w:pPr>
          </w:p>
        </w:tc>
        <w:tc>
          <w:tcPr>
            <w:tcW w:w="8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sz w:val="21"/>
                <w:szCs w:val="21"/>
              </w:rPr>
            </w:pPr>
          </w:p>
        </w:tc>
        <w:tc>
          <w:tcPr>
            <w:tcW w:w="12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sz w:val="21"/>
                <w:szCs w:val="21"/>
              </w:rPr>
            </w:pPr>
          </w:p>
        </w:tc>
        <w:tc>
          <w:tcPr>
            <w:tcW w:w="10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取得资质认定的情况</w:t>
            </w:r>
          </w:p>
        </w:tc>
        <w:tc>
          <w:tcPr>
            <w:tcW w:w="9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被授权</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机构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名称</w:t>
            </w:r>
          </w:p>
        </w:tc>
        <w:tc>
          <w:tcPr>
            <w:tcW w:w="63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证书编号</w:t>
            </w:r>
          </w:p>
        </w:tc>
        <w:tc>
          <w:tcPr>
            <w:tcW w:w="19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发证机构名称</w:t>
            </w:r>
          </w:p>
        </w:tc>
        <w:tc>
          <w:tcPr>
            <w:tcW w:w="6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批准日期</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有效</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日期</w:t>
            </w:r>
          </w:p>
        </w:tc>
        <w:tc>
          <w:tcPr>
            <w:tcW w:w="8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最高</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管理者</w:t>
            </w:r>
          </w:p>
        </w:tc>
        <w:tc>
          <w:tcPr>
            <w:tcW w:w="125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最高管理者联系电话</w:t>
            </w:r>
          </w:p>
        </w:tc>
        <w:tc>
          <w:tcPr>
            <w:tcW w:w="10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技术</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负责人</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授权</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签字人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211"/>
              <w:jc w:val="right"/>
              <w:textAlignment w:val="auto"/>
              <w:rPr>
                <w:rFonts w:hint="eastAsia" w:ascii="宋体" w:hAnsi="宋体" w:eastAsia="宋体" w:cs="宋体"/>
                <w:b w:val="0"/>
                <w:bCs/>
                <w:color w:val="000000"/>
                <w:sz w:val="21"/>
                <w:szCs w:val="21"/>
              </w:rPr>
            </w:pPr>
          </w:p>
        </w:tc>
        <w:tc>
          <w:tcPr>
            <w:tcW w:w="9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sz w:val="21"/>
                <w:szCs w:val="21"/>
              </w:rPr>
            </w:pPr>
          </w:p>
        </w:tc>
        <w:tc>
          <w:tcPr>
            <w:tcW w:w="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sz w:val="21"/>
                <w:szCs w:val="21"/>
              </w:rPr>
            </w:pPr>
          </w:p>
        </w:tc>
        <w:tc>
          <w:tcPr>
            <w:tcW w:w="19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sz w:val="21"/>
                <w:szCs w:val="21"/>
              </w:rPr>
            </w:pPr>
          </w:p>
        </w:tc>
        <w:tc>
          <w:tcPr>
            <w:tcW w:w="14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sz w:val="21"/>
                <w:szCs w:val="21"/>
              </w:rPr>
            </w:pPr>
          </w:p>
        </w:tc>
        <w:tc>
          <w:tcPr>
            <w:tcW w:w="8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sz w:val="21"/>
                <w:szCs w:val="21"/>
              </w:rPr>
            </w:pPr>
          </w:p>
        </w:tc>
        <w:tc>
          <w:tcPr>
            <w:tcW w:w="12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sz w:val="21"/>
                <w:szCs w:val="21"/>
              </w:rPr>
            </w:pPr>
          </w:p>
        </w:tc>
        <w:tc>
          <w:tcPr>
            <w:tcW w:w="10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211"/>
              <w:jc w:val="right"/>
              <w:textAlignment w:val="auto"/>
              <w:rPr>
                <w:rFonts w:hint="eastAsia" w:ascii="宋体" w:hAnsi="宋体" w:eastAsia="宋体" w:cs="宋体"/>
                <w:b w:val="0"/>
                <w:bCs/>
                <w:color w:val="000000"/>
                <w:sz w:val="21"/>
                <w:szCs w:val="21"/>
              </w:rPr>
            </w:pPr>
          </w:p>
        </w:tc>
        <w:tc>
          <w:tcPr>
            <w:tcW w:w="9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sz w:val="21"/>
                <w:szCs w:val="21"/>
              </w:rPr>
            </w:pPr>
          </w:p>
        </w:tc>
        <w:tc>
          <w:tcPr>
            <w:tcW w:w="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sz w:val="21"/>
                <w:szCs w:val="21"/>
              </w:rPr>
            </w:pPr>
          </w:p>
        </w:tc>
        <w:tc>
          <w:tcPr>
            <w:tcW w:w="19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sz w:val="21"/>
                <w:szCs w:val="21"/>
              </w:rPr>
            </w:pPr>
          </w:p>
        </w:tc>
        <w:tc>
          <w:tcPr>
            <w:tcW w:w="14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i/>
                <w:color w:val="000000"/>
                <w:sz w:val="21"/>
                <w:szCs w:val="21"/>
              </w:rPr>
            </w:pPr>
          </w:p>
        </w:tc>
        <w:tc>
          <w:tcPr>
            <w:tcW w:w="8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i/>
                <w:color w:val="000000"/>
                <w:sz w:val="21"/>
                <w:szCs w:val="21"/>
              </w:rPr>
            </w:pPr>
          </w:p>
        </w:tc>
        <w:tc>
          <w:tcPr>
            <w:tcW w:w="12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i/>
                <w:color w:val="000000"/>
                <w:sz w:val="21"/>
                <w:szCs w:val="21"/>
              </w:rPr>
            </w:pPr>
          </w:p>
        </w:tc>
        <w:tc>
          <w:tcPr>
            <w:tcW w:w="10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i/>
                <w:color w:val="000000"/>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序号</w:t>
            </w:r>
          </w:p>
        </w:tc>
        <w:tc>
          <w:tcPr>
            <w:tcW w:w="15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自查内容</w:t>
            </w:r>
          </w:p>
        </w:tc>
        <w:tc>
          <w:tcPr>
            <w:tcW w:w="338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i/>
                <w:color w:val="000000"/>
                <w:sz w:val="21"/>
                <w:szCs w:val="21"/>
              </w:rPr>
            </w:pPr>
            <w:r>
              <w:rPr>
                <w:rFonts w:hint="eastAsia" w:ascii="宋体" w:hAnsi="宋体" w:eastAsia="宋体" w:cs="宋体"/>
                <w:b w:val="0"/>
                <w:bCs/>
                <w:color w:val="000000"/>
                <w:sz w:val="21"/>
                <w:szCs w:val="21"/>
              </w:rPr>
              <w:t>检查方法及证明材料要求</w:t>
            </w:r>
          </w:p>
        </w:tc>
        <w:tc>
          <w:tcPr>
            <w:tcW w:w="21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自查发现问题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（选择）</w:t>
            </w:r>
          </w:p>
        </w:tc>
        <w:tc>
          <w:tcPr>
            <w:tcW w:w="233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w:t>
            </w:r>
          </w:p>
        </w:tc>
        <w:tc>
          <w:tcPr>
            <w:tcW w:w="15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机构应为依法成立，能承担相应法律责任的法人或其他组织。</w:t>
            </w:r>
          </w:p>
        </w:tc>
        <w:tc>
          <w:tcPr>
            <w:tcW w:w="3389"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检查法人证书，营业执照或授权文件：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（1）企业性质的，应取得营业执照；</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（2）事业、机关应取得编办批准的事业单位法人证书；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（3）社团法人应取得民政部门批准的社团法人证书；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（4）其他组织应当取得相应管理部门的批准文件；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（5）非独立法人的，应获得所属法人的授权，有授权文件及不干预检验检测活动的声明（或文件）。</w:t>
            </w:r>
          </w:p>
        </w:tc>
        <w:tc>
          <w:tcPr>
            <w:tcW w:w="21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（是/否/不适用）</w:t>
            </w:r>
          </w:p>
        </w:tc>
        <w:tc>
          <w:tcPr>
            <w:tcW w:w="233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w:t>
            </w:r>
          </w:p>
        </w:tc>
        <w:tc>
          <w:tcPr>
            <w:tcW w:w="15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机构依法设立的的异地分支机构，应通过资质认定。</w:t>
            </w:r>
          </w:p>
        </w:tc>
        <w:tc>
          <w:tcPr>
            <w:tcW w:w="3389"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检验检测机构的异地分支机构应取得资质认定、分场所应纳入资质认定范围。</w:t>
            </w:r>
          </w:p>
        </w:tc>
        <w:tc>
          <w:tcPr>
            <w:tcW w:w="21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（是/否/不适用）</w:t>
            </w:r>
          </w:p>
        </w:tc>
        <w:tc>
          <w:tcPr>
            <w:tcW w:w="233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w:t>
            </w:r>
          </w:p>
        </w:tc>
        <w:tc>
          <w:tcPr>
            <w:tcW w:w="15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机构应具备独立性、公正性地位。</w:t>
            </w:r>
          </w:p>
        </w:tc>
        <w:tc>
          <w:tcPr>
            <w:tcW w:w="338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1</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机构的业务或经营范围中应包括检验、检测或与之相关的内容。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2</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如机构还从事检验检测以外的活动，应识别潜在的利益冲突，采取措施确保这些活动不影响其检验检测的独立性、公正性。</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3</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机构的业务或经营范围不应包含所检验检测对象的生产、销售、研发、维修等影响公正性的内容。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4</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机构的质量手册和程序文件中应有确保检验检测公正性、独立性、数据和结果真实客观的规定。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5</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机构是否存在接受影响公正性的资助或者存在影响公正性的行为，如利用“国家中心”牌子或产品质量监督抽查等政策性业务进行有违公正性的不正当市场竞争情况。</w:t>
            </w:r>
          </w:p>
        </w:tc>
        <w:tc>
          <w:tcPr>
            <w:tcW w:w="21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（是/否/不适用）</w:t>
            </w:r>
          </w:p>
        </w:tc>
        <w:tc>
          <w:tcPr>
            <w:tcW w:w="233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4</w:t>
            </w:r>
          </w:p>
        </w:tc>
        <w:tc>
          <w:tcPr>
            <w:tcW w:w="15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机构应遵守相关保密规定。</w:t>
            </w:r>
          </w:p>
        </w:tc>
        <w:tc>
          <w:tcPr>
            <w:tcW w:w="338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机构应在其质量手册或程序文件中规定保密措施，保证检验检测活动中获得的国家秘密、商业秘密、技术秘密不外泄</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法律法规有规定的除外</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w:t>
            </w:r>
          </w:p>
        </w:tc>
        <w:tc>
          <w:tcPr>
            <w:tcW w:w="21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（是/否/不适用）</w:t>
            </w:r>
          </w:p>
        </w:tc>
        <w:tc>
          <w:tcPr>
            <w:tcW w:w="233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5</w:t>
            </w:r>
          </w:p>
        </w:tc>
        <w:tc>
          <w:tcPr>
            <w:tcW w:w="15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在资质认定证书的能力范围内从事检验检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测活动。</w:t>
            </w:r>
          </w:p>
        </w:tc>
        <w:tc>
          <w:tcPr>
            <w:tcW w:w="338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1</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机构应当按照资质认定能力附表范围内的检验检测标准、方法和项目参数等开展检验检测工作。检查是否存在超出资质认定证书规定能力范围的情况。</w:t>
            </w:r>
          </w:p>
          <w:p>
            <w:pPr>
              <w:keepNext w:val="0"/>
              <w:keepLines w:val="0"/>
              <w:pageBreakBefore w:val="0"/>
              <w:widowControl w:val="0"/>
              <w:kinsoku/>
              <w:wordWrap/>
              <w:overflowPunct/>
              <w:topLinePunct w:val="0"/>
              <w:autoSpaceDE/>
              <w:autoSpaceDN/>
              <w:bidi w:val="0"/>
              <w:adjustRightInd/>
              <w:snapToGrid/>
              <w:spacing w:before="76" w:line="36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2</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资质认定证书被撤销、注销、暂停，不得继续为社会出具具有证明作用的数据或者结果。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3</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机构应在资质认定证书授权时间范围内开展检验检测工作。</w:t>
            </w:r>
          </w:p>
        </w:tc>
        <w:tc>
          <w:tcPr>
            <w:tcW w:w="21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（是/否/不适用）</w:t>
            </w:r>
          </w:p>
        </w:tc>
        <w:tc>
          <w:tcPr>
            <w:tcW w:w="233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6</w:t>
            </w:r>
          </w:p>
        </w:tc>
        <w:tc>
          <w:tcPr>
            <w:tcW w:w="15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检验检测过程规范要求。</w:t>
            </w:r>
          </w:p>
        </w:tc>
        <w:tc>
          <w:tcPr>
            <w:tcW w:w="338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76" w:line="380" w:lineRule="exact"/>
              <w:ind w:left="8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机构及其人员不得存在下列违反标准和规范开展检验检测活动的情形：</w:t>
            </w:r>
          </w:p>
          <w:p>
            <w:pPr>
              <w:keepNext w:val="0"/>
              <w:keepLines w:val="0"/>
              <w:pageBreakBefore w:val="0"/>
              <w:widowControl w:val="0"/>
              <w:kinsoku/>
              <w:wordWrap/>
              <w:overflowPunct/>
              <w:topLinePunct w:val="0"/>
              <w:autoSpaceDE/>
              <w:autoSpaceDN/>
              <w:bidi w:val="0"/>
              <w:adjustRightInd/>
              <w:snapToGrid/>
              <w:spacing w:before="76" w:line="380" w:lineRule="exact"/>
              <w:ind w:left="8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1</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未按照标准和规范规定的程序实施检验检测的；</w:t>
            </w:r>
          </w:p>
          <w:p>
            <w:pPr>
              <w:keepNext w:val="0"/>
              <w:keepLines w:val="0"/>
              <w:pageBreakBefore w:val="0"/>
              <w:widowControl w:val="0"/>
              <w:kinsoku/>
              <w:wordWrap/>
              <w:overflowPunct/>
              <w:topLinePunct w:val="0"/>
              <w:autoSpaceDE/>
              <w:autoSpaceDN/>
              <w:bidi w:val="0"/>
              <w:adjustRightInd/>
              <w:snapToGrid/>
              <w:spacing w:line="380" w:lineRule="exact"/>
              <w:ind w:left="8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2</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违反规定要求，在多个检验检测数据中选择性使用，对检验检测结果的准确性造成影响的；</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3</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使用可以实现非法修改、非法自动生成检验检测数据的仪器设备或者软件程序的；</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4</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检定和校准的仪器设备未进行有效溯源的；</w:t>
            </w:r>
          </w:p>
          <w:p>
            <w:pPr>
              <w:keepNext w:val="0"/>
              <w:keepLines w:val="0"/>
              <w:pageBreakBefore w:val="0"/>
              <w:widowControl w:val="0"/>
              <w:kinsoku/>
              <w:wordWrap/>
              <w:overflowPunct/>
              <w:topLinePunct w:val="0"/>
              <w:autoSpaceDE/>
              <w:autoSpaceDN/>
              <w:bidi w:val="0"/>
              <w:adjustRightInd/>
              <w:snapToGrid/>
              <w:spacing w:before="52" w:line="380" w:lineRule="exact"/>
              <w:ind w:left="4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5</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检验检测过程不符合规定，影响检验检测数据、结果的其他情形。</w:t>
            </w:r>
          </w:p>
        </w:tc>
        <w:tc>
          <w:tcPr>
            <w:tcW w:w="21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（是/否/不适用）</w:t>
            </w:r>
          </w:p>
        </w:tc>
        <w:tc>
          <w:tcPr>
            <w:tcW w:w="233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7</w:t>
            </w:r>
          </w:p>
        </w:tc>
        <w:tc>
          <w:tcPr>
            <w:tcW w:w="15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人员管理要求。</w:t>
            </w:r>
          </w:p>
        </w:tc>
        <w:tc>
          <w:tcPr>
            <w:tcW w:w="338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76" w:line="360" w:lineRule="exact"/>
              <w:ind w:left="8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1</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检验检测人员不得同时在两家以上检验检测机构从业。员工签署仅在本机构从业的自我承诺声明。</w:t>
            </w:r>
          </w:p>
          <w:p>
            <w:pPr>
              <w:keepNext w:val="0"/>
              <w:keepLines w:val="0"/>
              <w:pageBreakBefore w:val="0"/>
              <w:widowControl w:val="0"/>
              <w:kinsoku/>
              <w:wordWrap/>
              <w:overflowPunct/>
              <w:topLinePunct w:val="0"/>
              <w:autoSpaceDE/>
              <w:autoSpaceDN/>
              <w:bidi w:val="0"/>
              <w:adjustRightInd/>
              <w:snapToGrid/>
              <w:spacing w:before="76" w:line="360" w:lineRule="exact"/>
              <w:ind w:left="6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2</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检验检测人员具备必要的技能、知识和培训经历，满足相关岗位要求；授权签字人具有满足规定要求的技术能力。法律法规对检验检测从业人员有执业资格规定或者禁止从事检验检测活动规定的，依照其规定。</w:t>
            </w:r>
          </w:p>
          <w:p>
            <w:pPr>
              <w:keepNext w:val="0"/>
              <w:keepLines w:val="0"/>
              <w:pageBreakBefore w:val="0"/>
              <w:widowControl w:val="0"/>
              <w:kinsoku/>
              <w:wordWrap/>
              <w:overflowPunct/>
              <w:topLinePunct w:val="0"/>
              <w:autoSpaceDE/>
              <w:autoSpaceDN/>
              <w:bidi w:val="0"/>
              <w:adjustRightInd/>
              <w:snapToGrid/>
              <w:spacing w:before="76" w:line="360" w:lineRule="exact"/>
              <w:ind w:left="80"/>
              <w:textAlignment w:val="auto"/>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3</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非授权签字人不得签发报告，授权签字人在其授权范围内签发报告</w:t>
            </w:r>
            <w:r>
              <w:rPr>
                <w:rFonts w:hint="eastAsia" w:ascii="宋体" w:hAnsi="宋体" w:eastAsia="宋体" w:cs="宋体"/>
                <w:b w:val="0"/>
                <w:bCs/>
                <w:color w:val="000000"/>
                <w:sz w:val="21"/>
                <w:szCs w:val="21"/>
                <w:lang w:eastAsia="zh-CN"/>
              </w:rPr>
              <w:t>。</w:t>
            </w:r>
          </w:p>
        </w:tc>
        <w:tc>
          <w:tcPr>
            <w:tcW w:w="21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（是/否/不适用）</w:t>
            </w:r>
          </w:p>
        </w:tc>
        <w:tc>
          <w:tcPr>
            <w:tcW w:w="233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8</w:t>
            </w:r>
          </w:p>
        </w:tc>
        <w:tc>
          <w:tcPr>
            <w:tcW w:w="15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检验检测过程规范要求。</w:t>
            </w:r>
          </w:p>
        </w:tc>
        <w:tc>
          <w:tcPr>
            <w:tcW w:w="338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76" w:line="360" w:lineRule="exact"/>
              <w:ind w:left="8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机构应当按照标准、规范或者与委托方的约定，对其检验检测的样品进行管理，且不得存在下列行为：</w:t>
            </w:r>
          </w:p>
          <w:p>
            <w:pPr>
              <w:keepNext w:val="0"/>
              <w:keepLines w:val="0"/>
              <w:pageBreakBefore w:val="0"/>
              <w:widowControl w:val="0"/>
              <w:kinsoku/>
              <w:wordWrap/>
              <w:overflowPunct/>
              <w:topLinePunct w:val="0"/>
              <w:autoSpaceDE/>
              <w:autoSpaceDN/>
              <w:bidi w:val="0"/>
              <w:adjustRightInd/>
              <w:snapToGrid/>
              <w:spacing w:before="76" w:line="360" w:lineRule="exact"/>
              <w:ind w:left="8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1</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样品的规格型号、数量、状态等与标准、规范或抽样单、委托方提供的信息不一致的；</w:t>
            </w:r>
          </w:p>
          <w:p>
            <w:pPr>
              <w:keepNext w:val="0"/>
              <w:keepLines w:val="0"/>
              <w:pageBreakBefore w:val="0"/>
              <w:widowControl w:val="0"/>
              <w:kinsoku/>
              <w:wordWrap/>
              <w:overflowPunct/>
              <w:topLinePunct w:val="0"/>
              <w:autoSpaceDE/>
              <w:autoSpaceDN/>
              <w:bidi w:val="0"/>
              <w:adjustRightInd/>
              <w:snapToGrid/>
              <w:spacing w:before="76" w:line="360" w:lineRule="exact"/>
              <w:ind w:left="8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2</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未按照规定要求查验、抽取样品的；</w:t>
            </w:r>
          </w:p>
          <w:p>
            <w:pPr>
              <w:keepNext w:val="0"/>
              <w:keepLines w:val="0"/>
              <w:pageBreakBefore w:val="0"/>
              <w:widowControl w:val="0"/>
              <w:kinsoku/>
              <w:wordWrap/>
              <w:overflowPunct/>
              <w:topLinePunct w:val="0"/>
              <w:autoSpaceDE/>
              <w:autoSpaceDN/>
              <w:bidi w:val="0"/>
              <w:adjustRightInd/>
              <w:snapToGrid/>
              <w:spacing w:before="76" w:line="360" w:lineRule="exact"/>
              <w:ind w:left="8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3</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样品的采集、标识、分发、流转、制备、保存不符合相关标准、规范，造成样品混淆、污染、损毁、丢失、性状异常改变等情况的；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4</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样品的留样和处置不符合相关标准、规范要求。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或者违反与委托方的约定，导致无法对检验检测数据、结果进行复核的。</w:t>
            </w:r>
          </w:p>
        </w:tc>
        <w:tc>
          <w:tcPr>
            <w:tcW w:w="21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（是/否/不适用）</w:t>
            </w:r>
          </w:p>
        </w:tc>
        <w:tc>
          <w:tcPr>
            <w:tcW w:w="233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9</w:t>
            </w:r>
          </w:p>
        </w:tc>
        <w:tc>
          <w:tcPr>
            <w:tcW w:w="15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数据和信息管理要求。</w:t>
            </w:r>
          </w:p>
        </w:tc>
        <w:tc>
          <w:tcPr>
            <w:tcW w:w="338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76" w:line="360" w:lineRule="exact"/>
              <w:ind w:left="8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机构应该对检验检测活动的原始记录和报告归档留存，保证其具有可追溯性。原始记录和报告的保存期限通常不少于6年。法律、法规有专门的规定的，依照其规定，不得存在下列行为：</w:t>
            </w:r>
          </w:p>
          <w:p>
            <w:pPr>
              <w:keepNext w:val="0"/>
              <w:keepLines w:val="0"/>
              <w:pageBreakBefore w:val="0"/>
              <w:widowControl w:val="0"/>
              <w:kinsoku/>
              <w:wordWrap/>
              <w:overflowPunct/>
              <w:topLinePunct w:val="0"/>
              <w:autoSpaceDE/>
              <w:autoSpaceDN/>
              <w:bidi w:val="0"/>
              <w:adjustRightInd/>
              <w:snapToGrid/>
              <w:spacing w:before="76" w:line="36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1</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纸质原始数据与电子存储数据记录不一致的；</w:t>
            </w:r>
          </w:p>
          <w:p>
            <w:pPr>
              <w:keepNext w:val="0"/>
              <w:keepLines w:val="0"/>
              <w:pageBreakBefore w:val="0"/>
              <w:widowControl w:val="0"/>
              <w:kinsoku/>
              <w:wordWrap/>
              <w:overflowPunct/>
              <w:topLinePunct w:val="0"/>
              <w:autoSpaceDE/>
              <w:autoSpaceDN/>
              <w:bidi w:val="0"/>
              <w:adjustRightInd/>
              <w:snapToGrid/>
              <w:spacing w:before="76" w:line="36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2</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销毁、遗弃、隐匿原始记录的；</w:t>
            </w:r>
          </w:p>
          <w:p>
            <w:pPr>
              <w:keepNext w:val="0"/>
              <w:keepLines w:val="0"/>
              <w:pageBreakBefore w:val="0"/>
              <w:widowControl w:val="0"/>
              <w:kinsoku/>
              <w:wordWrap/>
              <w:overflowPunct/>
              <w:topLinePunct w:val="0"/>
              <w:autoSpaceDE/>
              <w:autoSpaceDN/>
              <w:bidi w:val="0"/>
              <w:adjustRightInd/>
              <w:snapToGrid/>
              <w:spacing w:before="76" w:line="36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3</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选择性记录原始数据、不按规定传输原始数据的；</w:t>
            </w:r>
          </w:p>
          <w:p>
            <w:pPr>
              <w:keepNext w:val="0"/>
              <w:keepLines w:val="0"/>
              <w:pageBreakBefore w:val="0"/>
              <w:widowControl w:val="0"/>
              <w:kinsoku/>
              <w:wordWrap/>
              <w:overflowPunct/>
              <w:topLinePunct w:val="0"/>
              <w:autoSpaceDE/>
              <w:autoSpaceDN/>
              <w:bidi w:val="0"/>
              <w:adjustRightInd/>
              <w:snapToGrid/>
              <w:spacing w:before="76" w:line="360" w:lineRule="exact"/>
              <w:ind w:left="8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4</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未按规定保存自动检验检测仪器电子记录数据的；</w:t>
            </w:r>
          </w:p>
          <w:p>
            <w:pPr>
              <w:keepNext w:val="0"/>
              <w:keepLines w:val="0"/>
              <w:pageBreakBefore w:val="0"/>
              <w:widowControl w:val="0"/>
              <w:kinsoku/>
              <w:wordWrap/>
              <w:overflowPunct/>
              <w:topLinePunct w:val="0"/>
              <w:autoSpaceDE/>
              <w:autoSpaceDN/>
              <w:bidi w:val="0"/>
              <w:adjustRightInd/>
              <w:snapToGrid/>
              <w:spacing w:before="76" w:line="360" w:lineRule="exact"/>
              <w:ind w:left="8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5</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检验检测报告与原始记录不能对应的；</w:t>
            </w:r>
          </w:p>
          <w:p>
            <w:pPr>
              <w:keepNext w:val="0"/>
              <w:keepLines w:val="0"/>
              <w:pageBreakBefore w:val="0"/>
              <w:widowControl w:val="0"/>
              <w:kinsoku/>
              <w:wordWrap/>
              <w:overflowPunct/>
              <w:topLinePunct w:val="0"/>
              <w:autoSpaceDE/>
              <w:autoSpaceDN/>
              <w:bidi w:val="0"/>
              <w:adjustRightInd/>
              <w:snapToGrid/>
              <w:spacing w:before="76" w:line="360" w:lineRule="exact"/>
              <w:ind w:left="8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6</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所保存的检验检测报告副本和发放的正本不一致的；</w:t>
            </w:r>
          </w:p>
          <w:p>
            <w:pPr>
              <w:keepNext w:val="0"/>
              <w:keepLines w:val="0"/>
              <w:pageBreakBefore w:val="0"/>
              <w:widowControl w:val="0"/>
              <w:kinsoku/>
              <w:wordWrap/>
              <w:overflowPunct/>
              <w:topLinePunct w:val="0"/>
              <w:autoSpaceDE/>
              <w:autoSpaceDN/>
              <w:bidi w:val="0"/>
              <w:adjustRightInd/>
              <w:snapToGrid/>
              <w:spacing w:before="76" w:line="360" w:lineRule="exact"/>
              <w:ind w:left="8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7</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报告所载明的时间与存档原始记录的时间相矛盾的。</w:t>
            </w:r>
          </w:p>
        </w:tc>
        <w:tc>
          <w:tcPr>
            <w:tcW w:w="21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（是/否/不适用）</w:t>
            </w:r>
          </w:p>
        </w:tc>
        <w:tc>
          <w:tcPr>
            <w:tcW w:w="233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10</w:t>
            </w:r>
          </w:p>
        </w:tc>
        <w:tc>
          <w:tcPr>
            <w:tcW w:w="15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持续符合资质认定条件和技术能力的要求。</w:t>
            </w:r>
          </w:p>
        </w:tc>
        <w:tc>
          <w:tcPr>
            <w:tcW w:w="338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76" w:line="360" w:lineRule="exact"/>
              <w:ind w:left="8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1</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现有环境、设施满足通过资质认定的检验检测项目需要。</w:t>
            </w:r>
          </w:p>
          <w:p>
            <w:pPr>
              <w:keepNext w:val="0"/>
              <w:keepLines w:val="0"/>
              <w:pageBreakBefore w:val="0"/>
              <w:widowControl w:val="0"/>
              <w:kinsoku/>
              <w:wordWrap/>
              <w:overflowPunct/>
              <w:topLinePunct w:val="0"/>
              <w:autoSpaceDE/>
              <w:autoSpaceDN/>
              <w:bidi w:val="0"/>
              <w:adjustRightInd/>
              <w:snapToGrid/>
              <w:spacing w:before="76" w:line="360" w:lineRule="exact"/>
              <w:ind w:left="8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2</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现有仪器设备满足通过资质认定的检验检测项目需要。</w:t>
            </w:r>
          </w:p>
          <w:p>
            <w:pPr>
              <w:keepNext w:val="0"/>
              <w:keepLines w:val="0"/>
              <w:pageBreakBefore w:val="0"/>
              <w:widowControl w:val="0"/>
              <w:kinsoku/>
              <w:wordWrap/>
              <w:overflowPunct/>
              <w:topLinePunct w:val="0"/>
              <w:autoSpaceDE/>
              <w:autoSpaceDN/>
              <w:bidi w:val="0"/>
              <w:adjustRightInd/>
              <w:snapToGrid/>
              <w:spacing w:before="76" w:line="360" w:lineRule="exact"/>
              <w:ind w:left="8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3</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现有人员能够满足检验检测需要。</w:t>
            </w:r>
          </w:p>
          <w:p>
            <w:pPr>
              <w:keepNext w:val="0"/>
              <w:keepLines w:val="0"/>
              <w:pageBreakBefore w:val="0"/>
              <w:widowControl w:val="0"/>
              <w:kinsoku/>
              <w:wordWrap/>
              <w:overflowPunct/>
              <w:topLinePunct w:val="0"/>
              <w:autoSpaceDE/>
              <w:autoSpaceDN/>
              <w:bidi w:val="0"/>
              <w:adjustRightInd/>
              <w:snapToGrid/>
              <w:spacing w:before="76" w:line="360" w:lineRule="exact"/>
              <w:ind w:left="8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4</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质量管理体系有效运行，各项管理文件制定合理，员工对质量管理相关要求认同、熟悉并有效运用。</w:t>
            </w:r>
          </w:p>
          <w:p>
            <w:pPr>
              <w:keepNext w:val="0"/>
              <w:keepLines w:val="0"/>
              <w:pageBreakBefore w:val="0"/>
              <w:widowControl w:val="0"/>
              <w:kinsoku/>
              <w:wordWrap/>
              <w:overflowPunct/>
              <w:topLinePunct w:val="0"/>
              <w:autoSpaceDE/>
              <w:autoSpaceDN/>
              <w:bidi w:val="0"/>
              <w:adjustRightInd/>
              <w:snapToGrid/>
              <w:spacing w:before="76" w:line="360" w:lineRule="exact"/>
              <w:ind w:left="8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5</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在环境、设施、设备及人员情况发生变化，不能持续符合资质认定要求时，不存在擅自对社会出具具有证明作用数据和结果的行为。</w:t>
            </w:r>
          </w:p>
        </w:tc>
        <w:tc>
          <w:tcPr>
            <w:tcW w:w="21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（是/否/不适用）</w:t>
            </w:r>
          </w:p>
        </w:tc>
        <w:tc>
          <w:tcPr>
            <w:tcW w:w="233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11</w:t>
            </w:r>
          </w:p>
        </w:tc>
        <w:tc>
          <w:tcPr>
            <w:tcW w:w="15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rPr>
              <w:t>规范出具检验检测报告</w:t>
            </w:r>
            <w:r>
              <w:rPr>
                <w:rFonts w:hint="eastAsia" w:ascii="宋体" w:hAnsi="宋体" w:eastAsia="宋体" w:cs="宋体"/>
                <w:b w:val="0"/>
                <w:bCs/>
                <w:color w:val="000000"/>
                <w:sz w:val="21"/>
                <w:szCs w:val="21"/>
                <w:lang w:eastAsia="zh-CN"/>
              </w:rPr>
              <w:t>。</w:t>
            </w:r>
          </w:p>
        </w:tc>
        <w:tc>
          <w:tcPr>
            <w:tcW w:w="338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76" w:line="380" w:lineRule="exact"/>
              <w:ind w:left="8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1</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按照相关标准和程序实施检验检测活动。</w:t>
            </w:r>
          </w:p>
          <w:p>
            <w:pPr>
              <w:keepNext w:val="0"/>
              <w:keepLines w:val="0"/>
              <w:pageBreakBefore w:val="0"/>
              <w:widowControl w:val="0"/>
              <w:kinsoku/>
              <w:wordWrap/>
              <w:overflowPunct/>
              <w:topLinePunct w:val="0"/>
              <w:autoSpaceDE/>
              <w:autoSpaceDN/>
              <w:bidi w:val="0"/>
              <w:adjustRightInd/>
              <w:snapToGrid/>
              <w:spacing w:before="76" w:line="380" w:lineRule="exact"/>
              <w:ind w:left="8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2</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原始记录与检验检测报告具有可溯源。</w:t>
            </w:r>
          </w:p>
          <w:p>
            <w:pPr>
              <w:keepNext w:val="0"/>
              <w:keepLines w:val="0"/>
              <w:pageBreakBefore w:val="0"/>
              <w:widowControl w:val="0"/>
              <w:kinsoku/>
              <w:wordWrap/>
              <w:overflowPunct/>
              <w:topLinePunct w:val="0"/>
              <w:autoSpaceDE/>
              <w:autoSpaceDN/>
              <w:bidi w:val="0"/>
              <w:adjustRightInd/>
              <w:snapToGrid/>
              <w:spacing w:before="76" w:line="380" w:lineRule="exact"/>
              <w:ind w:left="8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3</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检验检测报告用语规范，依据明确；符合资质认定相关要求，符合合同约定要求。</w:t>
            </w:r>
          </w:p>
          <w:p>
            <w:pPr>
              <w:keepNext w:val="0"/>
              <w:keepLines w:val="0"/>
              <w:pageBreakBefore w:val="0"/>
              <w:widowControl w:val="0"/>
              <w:kinsoku/>
              <w:wordWrap/>
              <w:overflowPunct/>
              <w:topLinePunct w:val="0"/>
              <w:autoSpaceDE/>
              <w:autoSpaceDN/>
              <w:bidi w:val="0"/>
              <w:adjustRightInd/>
              <w:snapToGrid/>
              <w:spacing w:before="76" w:line="380" w:lineRule="exact"/>
              <w:ind w:left="8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4</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被资质认定部门责令整改期间不得擅自对社会出具具有证明作用的数据和结果。</w:t>
            </w:r>
          </w:p>
        </w:tc>
        <w:tc>
          <w:tcPr>
            <w:tcW w:w="21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（是/否/不适用）</w:t>
            </w:r>
          </w:p>
        </w:tc>
        <w:tc>
          <w:tcPr>
            <w:tcW w:w="233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12</w:t>
            </w:r>
          </w:p>
        </w:tc>
        <w:tc>
          <w:tcPr>
            <w:tcW w:w="15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正确使用资质认定标志、检验检测专用章。</w:t>
            </w:r>
          </w:p>
        </w:tc>
        <w:tc>
          <w:tcPr>
            <w:tcW w:w="338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76" w:line="360" w:lineRule="exact"/>
              <w:ind w:left="8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1</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机构应制定资质认定标志、检验检测专用章的使用规定。</w:t>
            </w:r>
          </w:p>
          <w:p>
            <w:pPr>
              <w:keepNext w:val="0"/>
              <w:keepLines w:val="0"/>
              <w:pageBreakBefore w:val="0"/>
              <w:widowControl w:val="0"/>
              <w:kinsoku/>
              <w:wordWrap/>
              <w:overflowPunct/>
              <w:topLinePunct w:val="0"/>
              <w:autoSpaceDE/>
              <w:autoSpaceDN/>
              <w:bidi w:val="0"/>
              <w:adjustRightInd/>
              <w:snapToGrid/>
              <w:spacing w:before="76" w:line="360" w:lineRule="exact"/>
              <w:ind w:left="8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2</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在检验检测报告中正确使用资质认定标志以及加盖检验检测专用章。未加盖资质认定标志出报告时，应注明“内部参考，不具有对社会的证明作用”或者类似字样。</w:t>
            </w:r>
          </w:p>
          <w:p>
            <w:pPr>
              <w:keepNext w:val="0"/>
              <w:keepLines w:val="0"/>
              <w:pageBreakBefore w:val="0"/>
              <w:widowControl w:val="0"/>
              <w:kinsoku/>
              <w:wordWrap/>
              <w:overflowPunct/>
              <w:topLinePunct w:val="0"/>
              <w:autoSpaceDE/>
              <w:autoSpaceDN/>
              <w:bidi w:val="0"/>
              <w:adjustRightInd/>
              <w:snapToGrid/>
              <w:spacing w:before="76" w:line="360" w:lineRule="exact"/>
              <w:ind w:left="8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3</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不转让、出租、出借资质认定证书和标志；不伪造、变造、冒用、租赁资质认定证书和标志；不使用已失效、撤销、注销的资质认定证书和标志。</w:t>
            </w:r>
          </w:p>
          <w:p>
            <w:pPr>
              <w:keepNext w:val="0"/>
              <w:keepLines w:val="0"/>
              <w:pageBreakBefore w:val="0"/>
              <w:widowControl w:val="0"/>
              <w:kinsoku/>
              <w:wordWrap/>
              <w:overflowPunct/>
              <w:topLinePunct w:val="0"/>
              <w:autoSpaceDE/>
              <w:autoSpaceDN/>
              <w:bidi w:val="0"/>
              <w:adjustRightInd/>
              <w:snapToGrid/>
              <w:spacing w:before="76" w:line="360" w:lineRule="exact"/>
              <w:ind w:left="8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4</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不存在其他错误使用资质认定标志的行为。</w:t>
            </w:r>
          </w:p>
        </w:tc>
        <w:tc>
          <w:tcPr>
            <w:tcW w:w="21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（是/否/不适用）</w:t>
            </w:r>
          </w:p>
        </w:tc>
        <w:tc>
          <w:tcPr>
            <w:tcW w:w="233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13</w:t>
            </w:r>
          </w:p>
        </w:tc>
        <w:tc>
          <w:tcPr>
            <w:tcW w:w="15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不得出具虚假检验检测数据、结果的要求</w:t>
            </w:r>
          </w:p>
        </w:tc>
        <w:tc>
          <w:tcPr>
            <w:tcW w:w="338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机构及相关人员不得存在以下出具虚假检验检测数据、结果的情形：</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1</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未经检验检测，直接出具检验检测数据、结果的；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2</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篡改、编造原始数据、记录，出具检验检测数据、结果的；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3</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伪造检验检测报告和原始记录签名，或者非授权签字人签发检验检测报告的；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4</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漏检关键项目、干扰检验检测过程或者改动关键项目的检测方法，造成检验检测数据、结果不真实的；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5</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调换检验检测样品或故意改变其原有状态，进行检验检测并出具检验检测数据、结果的；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6</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其他出具虚假检验检测数据、结果的情形。</w:t>
            </w:r>
          </w:p>
        </w:tc>
        <w:tc>
          <w:tcPr>
            <w:tcW w:w="21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（是/否/不适用）</w:t>
            </w:r>
          </w:p>
        </w:tc>
        <w:tc>
          <w:tcPr>
            <w:tcW w:w="233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14</w:t>
            </w:r>
          </w:p>
        </w:tc>
        <w:tc>
          <w:tcPr>
            <w:tcW w:w="15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规范实施分包。</w:t>
            </w:r>
          </w:p>
        </w:tc>
        <w:tc>
          <w:tcPr>
            <w:tcW w:w="338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1</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若存在分包需求，应制定有关分包规范实施的管理文件。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2</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实施分包的检验检测项目事先取得委托方的书面同意，分包给已经取得相关项目资质认定的检验检测机构，并在检验检测报告中依据资质认定相关规定，明确标注分包的相关情况。</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3</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与分包方签署的分包合同、分包方提供的完整报告应当归档，妥善保存。</w:t>
            </w:r>
          </w:p>
        </w:tc>
        <w:tc>
          <w:tcPr>
            <w:tcW w:w="21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（是/否/不适用）</w:t>
            </w:r>
          </w:p>
        </w:tc>
        <w:tc>
          <w:tcPr>
            <w:tcW w:w="233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15</w:t>
            </w:r>
          </w:p>
        </w:tc>
        <w:tc>
          <w:tcPr>
            <w:tcW w:w="15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机构情况发生变化时，及时办理有关变更手续。</w:t>
            </w:r>
          </w:p>
        </w:tc>
        <w:tc>
          <w:tcPr>
            <w:tcW w:w="338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1</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机构名称、地址、法人性质、法定代表人、最高管理者、技术负责人、授权签字人等内容发生变化时，是否及时向资质认定管理部门申请变更。</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2</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资质认定检验检测项目取消、检验检测标准或方法等内容发生变更时，是否及时申请变更。</w:t>
            </w:r>
          </w:p>
        </w:tc>
        <w:tc>
          <w:tcPr>
            <w:tcW w:w="21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（是/否/不适用）</w:t>
            </w:r>
          </w:p>
        </w:tc>
        <w:tc>
          <w:tcPr>
            <w:tcW w:w="233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16</w:t>
            </w:r>
          </w:p>
        </w:tc>
        <w:tc>
          <w:tcPr>
            <w:tcW w:w="15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按要求上报年度工作报告、统计数据等信息。</w:t>
            </w:r>
          </w:p>
        </w:tc>
        <w:tc>
          <w:tcPr>
            <w:tcW w:w="338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1</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制定按期向资质认定部门上报年度报告、统计数据的制度，并按《检验检测统计调查制度》的要求，及时、准确地上报相关统计信息。</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2</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归档保存历年上报的年度报告、统计数据，检查资质认定部门网上系统本机构提交数据的情况。</w:t>
            </w:r>
          </w:p>
        </w:tc>
        <w:tc>
          <w:tcPr>
            <w:tcW w:w="21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（是/否/不适用）</w:t>
            </w:r>
          </w:p>
        </w:tc>
        <w:tc>
          <w:tcPr>
            <w:tcW w:w="233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17</w:t>
            </w:r>
          </w:p>
        </w:tc>
        <w:tc>
          <w:tcPr>
            <w:tcW w:w="15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参加能力验证或者能力比对。</w:t>
            </w:r>
          </w:p>
        </w:tc>
        <w:tc>
          <w:tcPr>
            <w:tcW w:w="338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制定制度，按要求参加资质认定管理部门组织的能力验证或者比对。检查本机构参加能力验证或比对的情况和结果。</w:t>
            </w:r>
          </w:p>
        </w:tc>
        <w:tc>
          <w:tcPr>
            <w:tcW w:w="21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（是/否/不适用）</w:t>
            </w:r>
          </w:p>
        </w:tc>
        <w:tc>
          <w:tcPr>
            <w:tcW w:w="233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1"/>
                <w:szCs w:val="21"/>
              </w:rPr>
            </w:pPr>
          </w:p>
        </w:tc>
      </w:tr>
    </w:tbl>
    <w:p>
      <w:pPr>
        <w:pStyle w:val="2"/>
        <w:keepNext w:val="0"/>
        <w:keepLines w:val="0"/>
        <w:pageBreakBefore w:val="0"/>
        <w:widowControl w:val="0"/>
        <w:kinsoku/>
        <w:wordWrap/>
        <w:overflowPunct/>
        <w:topLinePunct w:val="0"/>
        <w:autoSpaceDE/>
        <w:autoSpaceDN/>
        <w:bidi w:val="0"/>
        <w:adjustRightInd/>
        <w:snapToGrid/>
        <w:spacing w:line="360" w:lineRule="exact"/>
        <w:jc w:val="both"/>
        <w:textAlignment w:val="auto"/>
      </w:pPr>
    </w:p>
    <w:p>
      <w:pPr>
        <w:pStyle w:val="2"/>
        <w:keepNext w:val="0"/>
        <w:keepLines w:val="0"/>
        <w:pageBreakBefore w:val="0"/>
        <w:widowControl w:val="0"/>
        <w:kinsoku/>
        <w:wordWrap/>
        <w:overflowPunct/>
        <w:topLinePunct w:val="0"/>
        <w:autoSpaceDE/>
        <w:autoSpaceDN/>
        <w:bidi w:val="0"/>
        <w:adjustRightInd/>
        <w:snapToGrid/>
        <w:spacing w:line="360" w:lineRule="exact"/>
        <w:jc w:val="both"/>
        <w:textAlignment w:val="auto"/>
      </w:pPr>
    </w:p>
    <w:p>
      <w:pPr>
        <w:pStyle w:val="2"/>
        <w:jc w:val="both"/>
      </w:pPr>
    </w:p>
    <w:p>
      <w:pPr>
        <w:pStyle w:val="2"/>
        <w:jc w:val="both"/>
      </w:pPr>
    </w:p>
    <w:p>
      <w:pPr>
        <w:pStyle w:val="2"/>
        <w:jc w:val="both"/>
      </w:pPr>
    </w:p>
    <w:p>
      <w:pPr>
        <w:pStyle w:val="2"/>
        <w:jc w:val="both"/>
        <w:rPr>
          <w:rFonts w:hint="eastAsia" w:eastAsia="宋体"/>
          <w:lang w:eastAsia="zh-CN"/>
        </w:rPr>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sectPr>
          <w:pgSz w:w="11906" w:h="16838"/>
          <w:pgMar w:top="1440" w:right="1474" w:bottom="1440" w:left="1587" w:header="851" w:footer="1191" w:gutter="0"/>
          <w:pgNumType w:fmt="decimal"/>
          <w:cols w:space="720" w:num="1"/>
          <w:titlePg/>
          <w:rtlGutter w:val="0"/>
          <w:docGrid w:type="linesAndChars" w:linePitch="607" w:charSpace="-3336"/>
        </w:sectPr>
      </w:pPr>
    </w:p>
    <w:p>
      <w:pPr>
        <w:pStyle w:val="2"/>
        <w:jc w:val="both"/>
        <w:rPr>
          <w:rFonts w:hint="default" w:ascii="Times New Roman" w:hAnsi="Times New Roman" w:eastAsia="黑体" w:cs="Times New Roman"/>
          <w:spacing w:val="0"/>
          <w:sz w:val="32"/>
          <w:szCs w:val="32"/>
          <w:lang w:val="en-US" w:eastAsia="zh-CN"/>
        </w:rPr>
      </w:pPr>
      <w:r>
        <w:rPr>
          <w:rFonts w:hint="default" w:ascii="Times New Roman" w:hAnsi="Times New Roman" w:eastAsia="黑体" w:cs="Times New Roman"/>
          <w:spacing w:val="0"/>
          <w:sz w:val="32"/>
          <w:szCs w:val="32"/>
        </w:rPr>
        <w:t>附件</w:t>
      </w:r>
      <w:r>
        <w:rPr>
          <w:rFonts w:hint="default" w:ascii="Times New Roman" w:hAnsi="Times New Roman" w:eastAsia="黑体" w:cs="Times New Roman"/>
          <w:spacing w:val="0"/>
          <w:sz w:val="32"/>
          <w:szCs w:val="32"/>
          <w:lang w:val="en-US" w:eastAsia="zh-CN"/>
        </w:rPr>
        <w:t>3</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2022年度检验检测机构监督检查信息统计表</w:t>
      </w:r>
    </w:p>
    <w:p>
      <w:pPr>
        <w:pStyle w:val="2"/>
        <w:jc w:val="both"/>
      </w:pP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填报单位：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填报人及联系电话：</w:t>
      </w:r>
    </w:p>
    <w:tbl>
      <w:tblPr>
        <w:tblStyle w:val="6"/>
        <w:tblW w:w="15599" w:type="dxa"/>
        <w:tblInd w:w="-9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4"/>
        <w:gridCol w:w="975"/>
        <w:gridCol w:w="810"/>
        <w:gridCol w:w="1095"/>
        <w:gridCol w:w="1305"/>
        <w:gridCol w:w="885"/>
        <w:gridCol w:w="810"/>
        <w:gridCol w:w="930"/>
        <w:gridCol w:w="810"/>
        <w:gridCol w:w="729"/>
        <w:gridCol w:w="1161"/>
        <w:gridCol w:w="975"/>
        <w:gridCol w:w="1185"/>
        <w:gridCol w:w="825"/>
        <w:gridCol w:w="780"/>
        <w:gridCol w:w="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7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领域</w:t>
            </w:r>
          </w:p>
        </w:tc>
        <w:tc>
          <w:tcPr>
            <w:tcW w:w="9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部门联合</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情况</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（部门名称）</w:t>
            </w:r>
          </w:p>
        </w:tc>
        <w:tc>
          <w:tcPr>
            <w:tcW w:w="583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全年检验检测机构监督检查情况</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（包括批办、申投诉、信访、“双随机、一公开”等）</w:t>
            </w:r>
          </w:p>
        </w:tc>
        <w:tc>
          <w:tcPr>
            <w:tcW w:w="7215"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“双随机、一公开”监督抽查情况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74"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p>
        </w:tc>
        <w:tc>
          <w:tcPr>
            <w:tcW w:w="975"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p>
        </w:tc>
        <w:tc>
          <w:tcPr>
            <w:tcW w:w="8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现场检查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机构数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（家）</w:t>
            </w:r>
          </w:p>
        </w:tc>
        <w:tc>
          <w:tcPr>
            <w:tcW w:w="409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处理/处罚情况</w:t>
            </w:r>
          </w:p>
        </w:tc>
        <w:tc>
          <w:tcPr>
            <w:tcW w:w="9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移送司法</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机关（起）</w:t>
            </w:r>
          </w:p>
        </w:tc>
        <w:tc>
          <w:tcPr>
            <w:tcW w:w="27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抽取情况</w:t>
            </w:r>
          </w:p>
        </w:tc>
        <w:tc>
          <w:tcPr>
            <w:tcW w:w="376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处理/处罚情况</w:t>
            </w:r>
          </w:p>
        </w:tc>
        <w:tc>
          <w:tcPr>
            <w:tcW w:w="7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移送司法</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机关</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74"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p>
        </w:tc>
        <w:tc>
          <w:tcPr>
            <w:tcW w:w="975"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p>
        </w:tc>
        <w:tc>
          <w:tcPr>
            <w:tcW w:w="810"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查处违法违规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行为（起）</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其中：责令</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改正/整改（家）</w:t>
            </w:r>
          </w:p>
        </w:tc>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撤销/注销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（家）</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罚没款</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（万元）</w:t>
            </w:r>
          </w:p>
        </w:tc>
        <w:tc>
          <w:tcPr>
            <w:tcW w:w="930"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现场抽查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机构数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（家次）</w:t>
            </w:r>
          </w:p>
        </w:tc>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抽取</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比例（%）</w:t>
            </w:r>
          </w:p>
        </w:tc>
        <w:tc>
          <w:tcPr>
            <w:tcW w:w="11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占本年度监督检查机构比例</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查办违法违规行为数量（起）</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其中：责令改正/整改（家）</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撤销/注销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（家）</w:t>
            </w: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罚没款</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（万元）</w:t>
            </w:r>
          </w:p>
        </w:tc>
        <w:tc>
          <w:tcPr>
            <w:tcW w:w="750"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7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r>
              <w:rPr>
                <w:rFonts w:hint="eastAsia" w:ascii="宋体" w:hAnsi="宋体" w:eastAsia="宋体" w:cs="宋体"/>
                <w:spacing w:val="0"/>
                <w:sz w:val="18"/>
                <w:szCs w:val="18"/>
              </w:rPr>
              <w:t>生态环境监测</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11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7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r>
              <w:rPr>
                <w:rFonts w:hint="eastAsia" w:ascii="宋体" w:hAnsi="宋体" w:eastAsia="宋体" w:cs="宋体"/>
                <w:spacing w:val="0"/>
                <w:sz w:val="18"/>
                <w:szCs w:val="18"/>
              </w:rPr>
              <w:t>机动车检验</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11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7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r>
              <w:rPr>
                <w:rFonts w:hint="eastAsia" w:ascii="宋体" w:hAnsi="宋体" w:eastAsia="宋体" w:cs="宋体"/>
                <w:spacing w:val="0"/>
                <w:sz w:val="18"/>
                <w:szCs w:val="18"/>
              </w:rPr>
              <w:t>自然资源检验检测</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11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7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r>
              <w:rPr>
                <w:rFonts w:hint="eastAsia" w:ascii="宋体" w:hAnsi="宋体" w:eastAsia="宋体" w:cs="宋体"/>
                <w:spacing w:val="0"/>
                <w:sz w:val="18"/>
                <w:szCs w:val="18"/>
              </w:rPr>
              <w:t>水利水质监测</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11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74" w:type="dxa"/>
            <w:noWrap w:val="0"/>
            <w:vAlign w:val="top"/>
          </w:tcPr>
          <w:p>
            <w:pPr>
              <w:pStyle w:val="11"/>
              <w:keepNext w:val="0"/>
              <w:keepLines w:val="0"/>
              <w:pageBreakBefore w:val="0"/>
              <w:widowControl w:val="0"/>
              <w:kinsoku/>
              <w:wordWrap/>
              <w:overflowPunct/>
              <w:topLinePunct w:val="0"/>
              <w:autoSpaceDE/>
              <w:autoSpaceDN/>
              <w:bidi w:val="0"/>
              <w:adjustRightInd/>
              <w:snapToGrid/>
              <w:spacing w:before="1" w:line="300" w:lineRule="exact"/>
              <w:ind w:left="274" w:leftChars="0" w:right="132" w:rightChars="0" w:hanging="120" w:firstLineChars="0"/>
              <w:jc w:val="center"/>
              <w:textAlignment w:val="auto"/>
              <w:rPr>
                <w:rFonts w:hint="eastAsia" w:ascii="Times New Roman" w:hAnsi="Times New Roman" w:eastAsia="宋体" w:cs="Times New Roman"/>
                <w:spacing w:val="0"/>
                <w:kern w:val="2"/>
                <w:sz w:val="18"/>
                <w:szCs w:val="18"/>
                <w:lang w:val="en-US" w:eastAsia="zh-CN" w:bidi="ar-SA"/>
              </w:rPr>
            </w:pPr>
            <w:r>
              <w:rPr>
                <w:rFonts w:hint="default" w:ascii="Times New Roman" w:hAnsi="Times New Roman" w:eastAsia="宋体" w:cs="Times New Roman"/>
                <w:spacing w:val="0"/>
                <w:sz w:val="18"/>
                <w:szCs w:val="18"/>
              </w:rPr>
              <w:t>进出口商品检验</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11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74" w:type="dxa"/>
            <w:noWrap w:val="0"/>
            <w:vAlign w:val="top"/>
          </w:tcPr>
          <w:p>
            <w:pPr>
              <w:pStyle w:val="11"/>
              <w:keepNext w:val="0"/>
              <w:keepLines w:val="0"/>
              <w:pageBreakBefore w:val="0"/>
              <w:widowControl w:val="0"/>
              <w:kinsoku/>
              <w:wordWrap/>
              <w:overflowPunct/>
              <w:topLinePunct w:val="0"/>
              <w:autoSpaceDE/>
              <w:autoSpaceDN/>
              <w:bidi w:val="0"/>
              <w:adjustRightInd/>
              <w:snapToGrid/>
              <w:spacing w:before="6" w:line="300" w:lineRule="exact"/>
              <w:ind w:left="134" w:right="129"/>
              <w:jc w:val="center"/>
              <w:textAlignment w:val="auto"/>
              <w:rPr>
                <w:rFonts w:hint="default" w:ascii="Times New Roman" w:hAnsi="Times New Roman" w:eastAsia="宋体" w:cs="Times New Roman"/>
                <w:spacing w:val="0"/>
                <w:sz w:val="18"/>
                <w:szCs w:val="18"/>
              </w:rPr>
            </w:pPr>
            <w:r>
              <w:rPr>
                <w:rFonts w:hint="default" w:ascii="Times New Roman" w:hAnsi="Times New Roman" w:eastAsia="宋体" w:cs="Times New Roman"/>
                <w:spacing w:val="0"/>
                <w:sz w:val="18"/>
                <w:szCs w:val="18"/>
              </w:rPr>
              <w:t>医疗器械防护</w:t>
            </w:r>
          </w:p>
          <w:p>
            <w:pPr>
              <w:pStyle w:val="11"/>
              <w:keepNext w:val="0"/>
              <w:keepLines w:val="0"/>
              <w:pageBreakBefore w:val="0"/>
              <w:widowControl w:val="0"/>
              <w:kinsoku/>
              <w:wordWrap/>
              <w:overflowPunct/>
              <w:topLinePunct w:val="0"/>
              <w:autoSpaceDE/>
              <w:autoSpaceDN/>
              <w:bidi w:val="0"/>
              <w:adjustRightInd/>
              <w:snapToGrid/>
              <w:spacing w:before="6" w:line="300" w:lineRule="exact"/>
              <w:ind w:left="134" w:right="129"/>
              <w:jc w:val="center"/>
              <w:textAlignment w:val="auto"/>
              <w:rPr>
                <w:rFonts w:hint="eastAsia" w:ascii="Times New Roman" w:hAnsi="Times New Roman" w:eastAsia="宋体" w:cs="Times New Roman"/>
                <w:spacing w:val="0"/>
                <w:kern w:val="2"/>
                <w:sz w:val="18"/>
                <w:szCs w:val="18"/>
                <w:lang w:val="en-US" w:eastAsia="zh-CN" w:bidi="ar-SA"/>
              </w:rPr>
            </w:pPr>
            <w:r>
              <w:rPr>
                <w:rFonts w:hint="default" w:ascii="Times New Roman" w:hAnsi="Times New Roman" w:eastAsia="宋体" w:cs="Times New Roman"/>
                <w:spacing w:val="0"/>
                <w:sz w:val="18"/>
                <w:szCs w:val="18"/>
              </w:rPr>
              <w:t>用品检验</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11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74" w:type="dxa"/>
            <w:noWrap w:val="0"/>
            <w:vAlign w:val="top"/>
          </w:tcPr>
          <w:p>
            <w:pPr>
              <w:pStyle w:val="11"/>
              <w:keepNext w:val="0"/>
              <w:keepLines w:val="0"/>
              <w:pageBreakBefore w:val="0"/>
              <w:widowControl w:val="0"/>
              <w:kinsoku/>
              <w:wordWrap/>
              <w:overflowPunct/>
              <w:topLinePunct w:val="0"/>
              <w:autoSpaceDE/>
              <w:autoSpaceDN/>
              <w:bidi w:val="0"/>
              <w:adjustRightInd/>
              <w:snapToGrid/>
              <w:spacing w:before="107" w:line="300" w:lineRule="exact"/>
              <w:ind w:left="134" w:leftChars="0" w:right="132" w:rightChars="0"/>
              <w:jc w:val="center"/>
              <w:textAlignment w:val="auto"/>
              <w:rPr>
                <w:rFonts w:hint="eastAsia" w:ascii="Times New Roman" w:hAnsi="Times New Roman" w:eastAsia="宋体" w:cs="Times New Roman"/>
                <w:spacing w:val="0"/>
                <w:kern w:val="2"/>
                <w:sz w:val="18"/>
                <w:szCs w:val="18"/>
                <w:lang w:val="en-US" w:eastAsia="zh-CN" w:bidi="ar-SA"/>
              </w:rPr>
            </w:pPr>
            <w:r>
              <w:rPr>
                <w:rFonts w:hint="default" w:ascii="Times New Roman" w:hAnsi="Times New Roman" w:eastAsia="宋体" w:cs="Times New Roman"/>
                <w:spacing w:val="0"/>
                <w:sz w:val="18"/>
                <w:szCs w:val="18"/>
              </w:rPr>
              <w:t>食品检验</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11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74" w:type="dxa"/>
            <w:noWrap w:val="0"/>
            <w:vAlign w:val="top"/>
          </w:tcPr>
          <w:p>
            <w:pPr>
              <w:pStyle w:val="11"/>
              <w:keepNext w:val="0"/>
              <w:keepLines w:val="0"/>
              <w:pageBreakBefore w:val="0"/>
              <w:widowControl w:val="0"/>
              <w:kinsoku/>
              <w:wordWrap/>
              <w:overflowPunct/>
              <w:topLinePunct w:val="0"/>
              <w:autoSpaceDE/>
              <w:autoSpaceDN/>
              <w:bidi w:val="0"/>
              <w:adjustRightInd/>
              <w:snapToGrid/>
              <w:spacing w:before="70" w:line="300" w:lineRule="exact"/>
              <w:ind w:left="511" w:leftChars="0" w:right="133" w:rightChars="0" w:hanging="358" w:firstLineChars="0"/>
              <w:jc w:val="center"/>
              <w:textAlignment w:val="auto"/>
              <w:rPr>
                <w:rFonts w:hint="eastAsia" w:ascii="Times New Roman" w:hAnsi="Times New Roman" w:eastAsia="宋体" w:cs="Times New Roman"/>
                <w:spacing w:val="0"/>
                <w:kern w:val="2"/>
                <w:sz w:val="18"/>
                <w:szCs w:val="18"/>
                <w:lang w:val="en-US" w:eastAsia="zh-CN" w:bidi="ar-SA"/>
              </w:rPr>
            </w:pPr>
            <w:r>
              <w:rPr>
                <w:rFonts w:hint="default" w:ascii="Times New Roman" w:hAnsi="Times New Roman" w:eastAsia="宋体" w:cs="Times New Roman"/>
                <w:spacing w:val="0"/>
                <w:sz w:val="18"/>
                <w:szCs w:val="18"/>
              </w:rPr>
              <w:t>化妆品检验</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11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74" w:type="dxa"/>
            <w:noWrap w:val="0"/>
            <w:vAlign w:val="top"/>
          </w:tcPr>
          <w:p>
            <w:pPr>
              <w:pStyle w:val="11"/>
              <w:keepNext w:val="0"/>
              <w:keepLines w:val="0"/>
              <w:pageBreakBefore w:val="0"/>
              <w:widowControl w:val="0"/>
              <w:kinsoku/>
              <w:wordWrap/>
              <w:overflowPunct/>
              <w:topLinePunct w:val="0"/>
              <w:autoSpaceDE/>
              <w:autoSpaceDN/>
              <w:bidi w:val="0"/>
              <w:adjustRightInd/>
              <w:snapToGrid/>
              <w:spacing w:before="2" w:line="300" w:lineRule="exact"/>
              <w:ind w:left="0" w:leftChars="0" w:right="99" w:rightChars="0" w:firstLine="0" w:firstLineChars="0"/>
              <w:jc w:val="center"/>
              <w:textAlignment w:val="auto"/>
              <w:rPr>
                <w:rFonts w:hint="default" w:ascii="Times New Roman" w:hAnsi="Times New Roman" w:eastAsia="宋体" w:cs="Times New Roman"/>
                <w:spacing w:val="0"/>
                <w:kern w:val="2"/>
                <w:sz w:val="18"/>
                <w:szCs w:val="18"/>
                <w:lang w:val="en-US" w:eastAsia="zh-CN" w:bidi="ar-SA"/>
              </w:rPr>
            </w:pPr>
            <w:r>
              <w:rPr>
                <w:rFonts w:hint="default" w:ascii="Times New Roman" w:hAnsi="Times New Roman" w:eastAsia="宋体" w:cs="Times New Roman"/>
                <w:spacing w:val="0"/>
                <w:sz w:val="18"/>
                <w:szCs w:val="18"/>
                <w:lang w:eastAsia="zh-CN"/>
              </w:rPr>
              <w:t>珠宝贵金属检测</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11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74" w:type="dxa"/>
            <w:noWrap w:val="0"/>
            <w:vAlign w:val="top"/>
          </w:tcPr>
          <w:p>
            <w:pPr>
              <w:pStyle w:val="11"/>
              <w:keepNext w:val="0"/>
              <w:keepLines w:val="0"/>
              <w:pageBreakBefore w:val="0"/>
              <w:widowControl w:val="0"/>
              <w:kinsoku/>
              <w:wordWrap/>
              <w:overflowPunct/>
              <w:topLinePunct w:val="0"/>
              <w:autoSpaceDE/>
              <w:autoSpaceDN/>
              <w:bidi w:val="0"/>
              <w:adjustRightInd/>
              <w:snapToGrid/>
              <w:spacing w:before="8" w:line="300" w:lineRule="exact"/>
              <w:jc w:val="center"/>
              <w:textAlignment w:val="auto"/>
              <w:rPr>
                <w:rFonts w:hint="default" w:ascii="Times New Roman" w:hAnsi="Times New Roman" w:eastAsia="宋体" w:cs="Times New Roman"/>
                <w:spacing w:val="0"/>
                <w:sz w:val="18"/>
                <w:szCs w:val="18"/>
              </w:rPr>
            </w:pPr>
            <w:r>
              <w:rPr>
                <w:rFonts w:hint="default" w:ascii="Times New Roman" w:hAnsi="Times New Roman" w:eastAsia="宋体" w:cs="Times New Roman"/>
                <w:spacing w:val="0"/>
                <w:sz w:val="18"/>
                <w:szCs w:val="18"/>
              </w:rPr>
              <w:t>其他1（属于自行</w:t>
            </w:r>
          </w:p>
          <w:p>
            <w:pPr>
              <w:pStyle w:val="11"/>
              <w:keepNext w:val="0"/>
              <w:keepLines w:val="0"/>
              <w:pageBreakBefore w:val="0"/>
              <w:widowControl w:val="0"/>
              <w:kinsoku/>
              <w:wordWrap/>
              <w:overflowPunct/>
              <w:topLinePunct w:val="0"/>
              <w:autoSpaceDE/>
              <w:autoSpaceDN/>
              <w:bidi w:val="0"/>
              <w:adjustRightInd/>
              <w:snapToGrid/>
              <w:spacing w:before="8" w:line="300" w:lineRule="exact"/>
              <w:jc w:val="center"/>
              <w:textAlignment w:val="auto"/>
              <w:rPr>
                <w:rFonts w:hint="default" w:ascii="Times New Roman" w:hAnsi="Times New Roman" w:eastAsia="宋体" w:cs="Times New Roman"/>
                <w:spacing w:val="0"/>
                <w:kern w:val="2"/>
                <w:sz w:val="18"/>
                <w:szCs w:val="18"/>
                <w:lang w:val="en-US" w:eastAsia="zh-CN" w:bidi="ar-SA"/>
              </w:rPr>
            </w:pPr>
            <w:r>
              <w:rPr>
                <w:rFonts w:hint="default" w:ascii="Times New Roman" w:hAnsi="Times New Roman" w:eastAsia="宋体" w:cs="Times New Roman"/>
                <w:spacing w:val="0"/>
                <w:sz w:val="18"/>
                <w:szCs w:val="18"/>
              </w:rPr>
              <w:t>确定的重点领域</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11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74" w:type="dxa"/>
            <w:noWrap w:val="0"/>
            <w:vAlign w:val="top"/>
          </w:tcPr>
          <w:p>
            <w:pPr>
              <w:pStyle w:val="11"/>
              <w:keepNext w:val="0"/>
              <w:keepLines w:val="0"/>
              <w:pageBreakBefore w:val="0"/>
              <w:widowControl w:val="0"/>
              <w:kinsoku/>
              <w:wordWrap/>
              <w:overflowPunct/>
              <w:topLinePunct w:val="0"/>
              <w:autoSpaceDE/>
              <w:autoSpaceDN/>
              <w:bidi w:val="0"/>
              <w:adjustRightInd/>
              <w:snapToGrid/>
              <w:spacing w:before="70" w:line="300" w:lineRule="exact"/>
              <w:ind w:left="511" w:leftChars="0" w:right="133" w:rightChars="0" w:hanging="358" w:firstLineChars="0"/>
              <w:jc w:val="center"/>
              <w:textAlignment w:val="auto"/>
              <w:rPr>
                <w:rFonts w:hint="default" w:ascii="Times New Roman" w:hAnsi="Times New Roman" w:eastAsia="宋体" w:cs="Times New Roman"/>
                <w:spacing w:val="0"/>
                <w:sz w:val="18"/>
                <w:szCs w:val="18"/>
              </w:rPr>
            </w:pPr>
            <w:r>
              <w:rPr>
                <w:rFonts w:hint="default" w:ascii="Times New Roman" w:hAnsi="Times New Roman" w:eastAsia="宋体" w:cs="Times New Roman"/>
                <w:spacing w:val="0"/>
                <w:sz w:val="18"/>
                <w:szCs w:val="18"/>
              </w:rPr>
              <w:t>总数</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11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pacing w:val="0"/>
                <w:sz w:val="18"/>
                <w:szCs w:val="18"/>
              </w:rPr>
            </w:pPr>
          </w:p>
        </w:tc>
      </w:tr>
    </w:tbl>
    <w:p>
      <w:pPr>
        <w:pStyle w:val="2"/>
        <w:jc w:val="both"/>
        <w:sectPr>
          <w:pgSz w:w="16838" w:h="11906" w:orient="landscape"/>
          <w:pgMar w:top="1701" w:right="1984" w:bottom="1701" w:left="1701" w:header="851" w:footer="1191" w:gutter="0"/>
          <w:pgNumType w:fmt="decimal"/>
          <w:cols w:space="720" w:num="1"/>
          <w:titlePg/>
          <w:rtlGutter w:val="0"/>
          <w:docGrid w:type="linesAndChars" w:linePitch="607" w:charSpace="-3336"/>
        </w:sect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HELVETICA">
    <w:altName w:val="微软雅黑"/>
    <w:panose1 w:val="00000000000000000000"/>
    <w:charset w:val="00"/>
    <w:family w:val="auto"/>
    <w:pitch w:val="default"/>
    <w:sig w:usb0="00000000" w:usb1="00000000" w:usb2="00000000"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方正仿宋简体">
    <w:altName w:val="微软雅黑"/>
    <w:panose1 w:val="02010601030101010101"/>
    <w:charset w:val="00"/>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MWMxYTRiYWJlNTk0MzI4MzMxZDE2MmQ2NjQ2ZDcifQ=="/>
  </w:docVars>
  <w:rsids>
    <w:rsidRoot w:val="2FDEBF0F"/>
    <w:rsid w:val="2FDEBF0F"/>
    <w:rsid w:val="52F41056"/>
    <w:rsid w:val="5DA723B7"/>
    <w:rsid w:val="7DFB08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20" w:lineRule="exact"/>
      <w:jc w:val="center"/>
    </w:pPr>
    <w:rPr>
      <w:rFonts w:ascii="Times New Roman" w:hAnsi="Times New Roman" w:eastAsia="宋体" w:cs="Times New Roman"/>
      <w:sz w:val="30"/>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FF"/>
      <w:u w:val="single"/>
    </w:rPr>
  </w:style>
  <w:style w:type="paragraph" w:customStyle="1" w:styleId="11">
    <w:name w:val="Table Paragraph"/>
    <w:basedOn w:val="1"/>
    <w:qFormat/>
    <w:uiPriority w:val="1"/>
    <w:rPr>
      <w:rFonts w:ascii="仿宋_GB2312" w:hAnsi="仿宋_GB2312" w:eastAsia="仿宋_GB2312" w:cs="仿宋_GB2312"/>
    </w:rPr>
  </w:style>
  <w:style w:type="paragraph" w:customStyle="1" w:styleId="12">
    <w:name w:val=" Char Char Char Char"/>
    <w:basedOn w:val="1"/>
    <w:qFormat/>
    <w:uiPriority w:val="0"/>
    <w:pPr>
      <w:widowControl/>
      <w:spacing w:after="160" w:line="240" w:lineRule="exact"/>
      <w:jc w:val="left"/>
    </w:pPr>
    <w:rPr>
      <w:rFonts w:ascii="Verdana" w:hAnsi="Verdana"/>
      <w:kern w:val="0"/>
      <w:sz w:val="24"/>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8319</Words>
  <Characters>8695</Characters>
  <Lines>0</Lines>
  <Paragraphs>0</Paragraphs>
  <TotalTime>2</TotalTime>
  <ScaleCrop>false</ScaleCrop>
  <LinksUpToDate>false</LinksUpToDate>
  <CharactersWithSpaces>9030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2022-10-11T08:48:00Z</dcterms:created>
  <dc:creator>lilh4</dc:creator>
  <cp:lastModifiedBy>linhh</cp:lastModifiedBy>
  <dcterms:modified xsi:type="dcterms:W3CDTF">2022-10-10T09:38:55Z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41A1C7FE554B4D9B83D1CE7F8792D035</vt:lpwstr>
  </property>
</Properties>
</file>